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September 20, 2016</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Suzanne Hayes</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Erin K. Jaskot</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Christina Thomas</w:t>
      </w:r>
    </w:p>
    <w:p>
      <w:pPr>
        <w:spacing w:after="0" w:line="346"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AC Immune SA</w:t>
      </w:r>
    </w:p>
    <w:p>
      <w:pPr>
        <w:spacing w:after="0" w:line="2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Registration Statement on Form F-1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Registration No. 333-211714</w:t>
      </w:r>
    </w:p>
    <w:p>
      <w:pPr>
        <w:spacing w:after="0" w:line="332"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117" w:lineRule="exact"/>
        <w:rPr>
          <w:sz w:val="24"/>
          <w:szCs w:val="24"/>
          <w:color w:val="auto"/>
        </w:rPr>
      </w:pPr>
    </w:p>
    <w:p>
      <w:pPr>
        <w:spacing w:after="0" w:line="312" w:lineRule="auto"/>
        <w:rPr>
          <w:sz w:val="20"/>
          <w:szCs w:val="20"/>
          <w:color w:val="auto"/>
        </w:rPr>
      </w:pPr>
      <w:r>
        <w:rPr>
          <w:rFonts w:ascii="Arial" w:cs="Arial" w:eastAsia="Arial" w:hAnsi="Arial"/>
          <w:sz w:val="16"/>
          <w:szCs w:val="16"/>
          <w:color w:val="auto"/>
        </w:rPr>
        <w:t>Pursuant to Rule 461 under the Securities Act of 1933, as amended, the undersigned registrant hereby requests that the effective date for the Registration Statement referred to above be accelerated so that it will be declared effective at 4:30 p.m. Eastern Daylight Time on September 22, 2016 or as soon thereafter as is practicable. By separate letter, the underwriters of the issuance of the securities being registered join in this request for acceleration.</w:t>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We hereby acknowledge that:</w:t>
      </w:r>
    </w:p>
    <w:p>
      <w:pPr>
        <w:spacing w:after="0" w:line="23" w:lineRule="exact"/>
        <w:rPr>
          <w:sz w:val="24"/>
          <w:szCs w:val="24"/>
          <w:color w:val="auto"/>
        </w:rPr>
      </w:pPr>
    </w:p>
    <w:p>
      <w:pPr>
        <w:ind w:left="900" w:right="40" w:hanging="325"/>
        <w:spacing w:after="0" w:line="250"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ind w:left="900" w:right="200" w:hanging="325"/>
        <w:spacing w:after="0" w:line="250"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ind w:left="900" w:right="320" w:hanging="325"/>
        <w:spacing w:after="0" w:line="261"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this action as a defense in any proceeding initiated by the Commission or any person under the federal securities laws of the United States.</w:t>
      </w:r>
    </w:p>
    <w:p>
      <w:pPr>
        <w:spacing w:after="0" w:line="184"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Please do not hesitate to contact Richard D. Truesdell, Jr. of Davis Polk &amp; Wardwell LLP at (212) 450-4674 or Derek J. Dostal of Davis Polk &amp; Wardwell LLP at (212) 450-4322 with any questions or comments with respect to this letter.</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400"/>
          </w:cols>
          <w:pgMar w:left="240" w:top="2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Sincerely,</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By:  /s/ Andrea Pfeifer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Andrea Pfeifer</w:t>
            </w:r>
          </w:p>
        </w:tc>
      </w:tr>
      <w:tr>
        <w:trPr>
          <w:trHeight w:val="230"/>
        </w:trPr>
        <w:tc>
          <w:tcPr>
            <w:tcW w:w="3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918"/>
        </w:trPr>
        <w:tc>
          <w:tcPr>
            <w:tcW w:w="4580" w:type="dxa"/>
            <w:vAlign w:val="bottom"/>
            <w:gridSpan w:val="3"/>
          </w:tcPr>
          <w:p>
            <w:pPr>
              <w:spacing w:after="0"/>
              <w:rPr>
                <w:sz w:val="20"/>
                <w:szCs w:val="20"/>
                <w:color w:val="auto"/>
              </w:rPr>
            </w:pPr>
            <w:r>
              <w:rPr>
                <w:rFonts w:ascii="Arial" w:cs="Arial" w:eastAsia="Arial" w:hAnsi="Arial"/>
                <w:sz w:val="18"/>
                <w:szCs w:val="18"/>
                <w:color w:val="auto"/>
              </w:rPr>
              <w:t>By:  /s/ George Pavey</w:t>
            </w:r>
          </w:p>
        </w:tc>
      </w:tr>
      <w:tr>
        <w:trPr>
          <w:trHeight w:val="195"/>
        </w:trPr>
        <w:tc>
          <w:tcPr>
            <w:tcW w:w="38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60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George Pavey</w:t>
            </w:r>
          </w:p>
        </w:tc>
      </w:tr>
      <w:tr>
        <w:trPr>
          <w:trHeight w:val="230"/>
        </w:trPr>
        <w:tc>
          <w:tcPr>
            <w:tcW w:w="3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6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29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51" w:lineRule="exact"/>
        <w:rPr>
          <w:sz w:val="20"/>
          <w:szCs w:val="20"/>
          <w:color w:val="auto"/>
        </w:rPr>
      </w:pPr>
    </w:p>
    <w:p>
      <w:pPr>
        <w:ind w:left="460" w:right="5819" w:hanging="452"/>
        <w:spacing w:after="0" w:line="277" w:lineRule="auto"/>
        <w:tabs>
          <w:tab w:leader="none" w:pos="449" w:val="left"/>
        </w:tabs>
        <w:numPr>
          <w:ilvl w:val="0"/>
          <w:numId w:val="2"/>
        </w:numPr>
        <w:rPr>
          <w:rFonts w:ascii="Arial" w:cs="Arial" w:eastAsia="Arial" w:hAnsi="Arial"/>
          <w:sz w:val="18"/>
          <w:szCs w:val="18"/>
          <w:color w:val="auto"/>
        </w:rPr>
      </w:pPr>
      <w:r>
        <w:rPr>
          <w:rFonts w:ascii="Arial" w:cs="Arial" w:eastAsia="Arial" w:hAnsi="Arial"/>
          <w:sz w:val="18"/>
          <w:szCs w:val="18"/>
          <w:color w:val="auto"/>
        </w:rPr>
        <w:t>Richard D. Truesdell, Jr., Davis Polk &amp; Wardwell LLP Derek J. Dostal, Davis Polk &amp; Wardwell LLP</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2019-12-09T02:25:04Z</dcterms:created>
  <dcterms:modified xsi:type="dcterms:W3CDTF">2019-12-09T02:25:04Z</dcterms:modified>
</cp:coreProperties>
</file>