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1)</w:t>
      </w:r>
    </w:p>
    <w:p>
      <w:pPr>
        <w:spacing w:after="0" w:line="194" w:lineRule="exact"/>
        <w:rPr>
          <w:sz w:val="24"/>
          <w:szCs w:val="24"/>
          <w:color w:val="auto"/>
        </w:rPr>
      </w:pPr>
    </w:p>
    <w:p>
      <w:pPr>
        <w:ind w:left="4940"/>
        <w:spacing w:after="0"/>
        <w:rPr>
          <w:sz w:val="20"/>
          <w:szCs w:val="20"/>
          <w:color w:val="auto"/>
        </w:rPr>
      </w:pPr>
      <w:r>
        <w:rPr>
          <w:rFonts w:ascii="Arial" w:cs="Arial" w:eastAsia="Arial" w:hAnsi="Arial"/>
          <w:sz w:val="20"/>
          <w:szCs w:val="20"/>
          <w:b w:val="1"/>
          <w:bCs w:val="1"/>
          <w:color w:val="auto"/>
        </w:rPr>
        <w:t>AC Immune SA</w:t>
      </w:r>
    </w:p>
    <w:p>
      <w:pPr>
        <w:spacing w:after="0" w:line="60" w:lineRule="exact"/>
        <w:rPr>
          <w:sz w:val="24"/>
          <w:szCs w:val="24"/>
          <w:color w:val="auto"/>
        </w:rPr>
      </w:pPr>
    </w:p>
    <w:p>
      <w:pPr>
        <w:ind w:left="4960"/>
        <w:spacing w:after="0"/>
        <w:rPr>
          <w:sz w:val="20"/>
          <w:szCs w:val="20"/>
          <w:color w:val="auto"/>
        </w:rPr>
      </w:pPr>
      <w:r>
        <w:rPr>
          <w:rFonts w:ascii="Arial" w:cs="Arial" w:eastAsia="Arial" w:hAnsi="Arial"/>
          <w:sz w:val="20"/>
          <w:szCs w:val="20"/>
          <w:color w:val="auto"/>
        </w:rPr>
        <w:t>(Name of Issuer)</w:t>
      </w:r>
    </w:p>
    <w:p>
      <w:pPr>
        <w:spacing w:after="0" w:line="31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Common Shares, par value CHF 0.02 per share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H00263105</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(CUSIP Number)</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December 31, 2021</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0"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22"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15" w:lineRule="exact"/>
        <w:rPr>
          <w:rFonts w:ascii="Arial" w:cs="Arial" w:eastAsia="Arial" w:hAnsi="Arial"/>
          <w:sz w:val="20"/>
          <w:szCs w:val="20"/>
          <w:color w:val="auto"/>
        </w:rPr>
      </w:pPr>
    </w:p>
    <w:p>
      <w:pPr>
        <w:ind w:right="3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ind w:right="28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H00263105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749,585</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749,585</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749,585</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0.9%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 IA</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H00263105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United States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749,585</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749,585</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749,585</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0.9%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H00263105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60" w:type="dxa"/>
            <w:vAlign w:val="bottom"/>
            <w:vMerge w:val="continue"/>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664,298</w:t>
            </w:r>
          </w:p>
        </w:tc>
        <w:tc>
          <w:tcPr>
            <w:tcW w:w="0" w:type="dxa"/>
            <w:vAlign w:val="bottom"/>
          </w:tcPr>
          <w:p>
            <w:pPr>
              <w:spacing w:after="0"/>
              <w:rPr>
                <w:sz w:val="1"/>
                <w:szCs w:val="1"/>
                <w:color w:val="auto"/>
              </w:rPr>
            </w:pPr>
          </w:p>
        </w:tc>
      </w:tr>
      <w:tr>
        <w:trPr>
          <w:trHeight w:val="137"/>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Borders>
              <w:bottom w:val="single" w:sz="8" w:color="auto"/>
            </w:tcBorders>
            <w:vMerge w:val="continue"/>
          </w:tcPr>
          <w:p>
            <w:pPr>
              <w:spacing w:after="0"/>
              <w:rPr>
                <w:sz w:val="11"/>
                <w:szCs w:val="11"/>
                <w:color w:val="auto"/>
              </w:rPr>
            </w:pPr>
          </w:p>
        </w:tc>
        <w:tc>
          <w:tcPr>
            <w:tcW w:w="88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97"/>
        </w:trPr>
        <w:tc>
          <w:tcPr>
            <w:tcW w:w="2160" w:type="dxa"/>
            <w:vAlign w:val="bottom"/>
          </w:tcPr>
          <w:p>
            <w:pPr>
              <w:ind w:left="100"/>
              <w:spacing w:after="0" w:line="173" w:lineRule="exact"/>
              <w:rPr>
                <w:sz w:val="20"/>
                <w:szCs w:val="20"/>
                <w:color w:val="auto"/>
              </w:rPr>
            </w:pPr>
            <w:r>
              <w:rPr>
                <w:rFonts w:ascii="Arial" w:cs="Arial" w:eastAsia="Arial" w:hAnsi="Arial"/>
                <w:sz w:val="19"/>
                <w:szCs w:val="19"/>
                <w:color w:val="auto"/>
              </w:rPr>
              <w:t>Each Reporting</w:t>
            </w:r>
          </w:p>
        </w:tc>
        <w:tc>
          <w:tcPr>
            <w:tcW w:w="260" w:type="dxa"/>
            <w:vAlign w:val="bottom"/>
            <w:tcBorders>
              <w:bottom w:val="single" w:sz="8" w:color="auto"/>
            </w:tcBorders>
            <w:vMerge w:val="continue"/>
          </w:tcPr>
          <w:p>
            <w:pPr>
              <w:spacing w:after="0"/>
              <w:rPr>
                <w:sz w:val="16"/>
                <w:szCs w:val="16"/>
                <w:color w:val="auto"/>
              </w:rPr>
            </w:pPr>
          </w:p>
        </w:tc>
        <w:tc>
          <w:tcPr>
            <w:tcW w:w="8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664,298</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664,298</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0.8%</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H00263105</w:t>
      </w:r>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1.</w:t>
      </w:r>
    </w:p>
    <w:p>
      <w:pPr>
        <w:spacing w:after="0" w:line="222"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AC Immune SA</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EPFL INNOVATION PARK, Building B, 1015 Lausanne, Switzerland</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________________________________________________________________________</w:t>
      </w: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2.</w:t>
      </w:r>
    </w:p>
    <w:p>
      <w:pPr>
        <w:spacing w:after="0" w:line="20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right="52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EcoR1 Capital Fund Qualified, L.P. (“Qualified Fund”); EcoR1 Capital, LLC (“EcoR1”) and Oleg Nodelman (“Nodelman”) (collectively, the “Filers”).</w:t>
      </w:r>
    </w:p>
    <w:p>
      <w:pPr>
        <w:spacing w:after="0" w:line="176" w:lineRule="exact"/>
        <w:rPr>
          <w:rFonts w:ascii="Arial" w:cs="Arial" w:eastAsia="Arial" w:hAnsi="Arial"/>
          <w:sz w:val="20"/>
          <w:szCs w:val="20"/>
          <w:color w:val="auto"/>
        </w:rPr>
      </w:pPr>
    </w:p>
    <w:p>
      <w:pPr>
        <w:ind w:left="1300"/>
        <w:spacing w:after="0" w:line="265" w:lineRule="auto"/>
        <w:rPr>
          <w:rFonts w:ascii="Arial" w:cs="Arial" w:eastAsia="Arial" w:hAnsi="Arial"/>
          <w:sz w:val="20"/>
          <w:szCs w:val="20"/>
          <w:color w:val="auto"/>
        </w:rPr>
      </w:pPr>
      <w:r>
        <w:rPr>
          <w:rFonts w:ascii="Arial" w:cs="Arial" w:eastAsia="Arial" w:hAnsi="Arial"/>
          <w:sz w:val="19"/>
          <w:szCs w:val="19"/>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82" w:lineRule="exact"/>
        <w:rPr>
          <w:rFonts w:ascii="Arial" w:cs="Arial" w:eastAsia="Arial" w:hAnsi="Arial"/>
          <w:sz w:val="20"/>
          <w:szCs w:val="20"/>
          <w:color w:val="auto"/>
        </w:rPr>
      </w:pPr>
    </w:p>
    <w:p>
      <w:pPr>
        <w:ind w:left="1300" w:right="18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357 Tehama Street #3, San Francisco, CA 94103</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This statement relates to the Issuer’s shares of </w:t>
      </w:r>
      <w:r>
        <w:rPr>
          <w:rFonts w:ascii="Arial" w:cs="Arial" w:eastAsia="Arial" w:hAnsi="Arial"/>
          <w:sz w:val="19"/>
          <w:szCs w:val="19"/>
          <w:b w:val="1"/>
          <w:bCs w:val="1"/>
          <w:color w:val="auto"/>
        </w:rPr>
        <w:t>Common Shares, par value CHF 0.02 per share</w:t>
      </w:r>
      <w:r>
        <w:rPr>
          <w:rFonts w:ascii="Arial" w:cs="Arial" w:eastAsia="Arial" w:hAnsi="Arial"/>
          <w:sz w:val="19"/>
          <w:szCs w:val="19"/>
          <w:color w:val="auto"/>
        </w:rPr>
        <w:t xml:space="preserve"> (the “Stock”).</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H00263105</w:t>
      </w:r>
      <w:r>
        <w:rPr>
          <w:rFonts w:ascii="Arial" w:cs="Arial" w:eastAsia="Arial" w:hAnsi="Arial"/>
          <w:sz w:val="20"/>
          <w:szCs w:val="20"/>
          <w:color w:val="auto"/>
        </w:rPr>
        <w:t>.</w:t>
      </w:r>
    </w:p>
    <w:p>
      <w:pPr>
        <w:spacing w:after="0" w:line="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233" w:right="539" w:bottom="1440" w:gutter="0" w:footer="0" w:header="0"/>
        </w:sectPr>
      </w:pPr>
    </w:p>
    <w:bookmarkStart w:id="5" w:name="page6"/>
    <w:bookmarkEnd w:id="5"/>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CUSIP No. H00263105</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22" w:lineRule="exact"/>
        <w:rPr>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 as to EcoR1.</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15" w:lineRule="exact"/>
        <w:rPr>
          <w:rFonts w:ascii="Arial" w:cs="Arial" w:eastAsia="Arial" w:hAnsi="Arial"/>
          <w:sz w:val="20"/>
          <w:szCs w:val="20"/>
          <w:color w:val="auto"/>
        </w:rPr>
      </w:pPr>
    </w:p>
    <w:p>
      <w:pPr>
        <w:ind w:left="1300" w:right="2480" w:hanging="644"/>
        <w:spacing w:after="0" w:line="260" w:lineRule="auto"/>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 as to Mr. Nodelman.</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227" w:lineRule="exact"/>
        <w:rPr>
          <w:rFonts w:ascii="Arial" w:cs="Arial" w:eastAsia="Arial" w:hAnsi="Arial"/>
          <w:sz w:val="19"/>
          <w:szCs w:val="19"/>
          <w:color w:val="auto"/>
        </w:rPr>
      </w:pPr>
    </w:p>
    <w:p>
      <w:pPr>
        <w:ind w:left="1960" w:right="500" w:hanging="1304"/>
        <w:spacing w:after="0" w:line="260" w:lineRule="auto"/>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Group, in accordance with section 240.13d-1(b)(1)(ii)(J).</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percentages reported in this Schedule 13G are based on 79,752,654 Common Shares outstanding.</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Arial" w:cs="Arial" w:eastAsia="Arial" w:hAnsi="Arial"/>
          <w:sz w:val="20"/>
          <w:szCs w:val="20"/>
          <w:b w:val="1"/>
          <w:bCs w:val="1"/>
          <w:color w:val="auto"/>
        </w:rPr>
        <w:t>X</w:t>
      </w:r>
      <w:r>
        <w:rPr>
          <w:rFonts w:ascii="Arial" w:cs="Arial" w:eastAsia="Arial" w:hAnsi="Arial"/>
          <w:sz w:val="20"/>
          <w:szCs w:val="20"/>
          <w:color w:val="auto"/>
        </w:rPr>
        <w:t xml:space="preserve"> ].</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funds managed by EcoR1, including Qualified Fund, hold the Stock for the benefit of their investors and have the right to receive or the power to direct the receipt of dividends from, or the proceeds from the sale of, the Stock.</w:t>
      </w:r>
    </w:p>
    <w:p>
      <w:pPr>
        <w:spacing w:after="0" w:line="171" w:lineRule="exact"/>
        <w:rPr>
          <w:sz w:val="20"/>
          <w:szCs w:val="20"/>
          <w:color w:val="auto"/>
        </w:rPr>
      </w:pPr>
    </w:p>
    <w:p>
      <w:pPr>
        <w:ind w:left="1300" w:right="24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EcoR1 is the general partner and investment adviser of investment funds, including Qualified Fund. Mr. Nodelman is the control person of EcoR1.</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EcoR1 and Mr. Nodelman:</w:t>
      </w:r>
    </w:p>
    <w:p>
      <w:pPr>
        <w:spacing w:after="0" w:line="235" w:lineRule="exact"/>
        <w:rPr>
          <w:sz w:val="20"/>
          <w:szCs w:val="20"/>
          <w:color w:val="auto"/>
        </w:rPr>
      </w:pPr>
    </w:p>
    <w:p>
      <w:pPr>
        <w:ind w:left="660" w:right="520"/>
        <w:spacing w:after="0" w:line="244"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Qualified Fund:</w:t>
      </w:r>
    </w:p>
    <w:p>
      <w:pPr>
        <w:spacing w:after="0" w:line="235" w:lineRule="exact"/>
        <w:rPr>
          <w:sz w:val="20"/>
          <w:szCs w:val="20"/>
          <w:color w:val="auto"/>
        </w:rPr>
      </w:pPr>
    </w:p>
    <w:p>
      <w:pPr>
        <w:ind w:left="660" w:right="600"/>
        <w:spacing w:after="0" w:line="263"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73" w:orient="portrait"/>
          <w:cols w:equalWidth="0" w:num="1">
            <w:col w:w="11100"/>
          </w:cols>
          <w:pgMar w:left="320" w:top="233" w:right="479" w:bottom="0" w:gutter="0" w:footer="0" w:header="0"/>
        </w:sectPr>
      </w:pPr>
    </w:p>
    <w:bookmarkStart w:id="6" w:name="page7"/>
    <w:bookmarkEnd w:id="6"/>
    <w:p>
      <w:pPr>
        <w:jc w:val="center"/>
        <w:ind w:right="-79"/>
        <w:spacing w:after="0"/>
        <w:rPr>
          <w:sz w:val="20"/>
          <w:szCs w:val="20"/>
          <w:color w:val="auto"/>
        </w:rPr>
      </w:pPr>
      <w:r>
        <w:rPr>
          <w:rFonts w:ascii="Arial" w:cs="Arial" w:eastAsia="Arial" w:hAnsi="Arial"/>
          <w:sz w:val="20"/>
          <w:szCs w:val="20"/>
          <w:color w:val="auto"/>
        </w:rPr>
        <w:t>SIGNATURE</w:t>
      </w: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jc w:val="right"/>
        <w:ind w:right="9140"/>
        <w:spacing w:after="0"/>
        <w:rPr>
          <w:sz w:val="20"/>
          <w:szCs w:val="20"/>
          <w:color w:val="auto"/>
        </w:rPr>
      </w:pPr>
      <w:r>
        <w:rPr>
          <w:rFonts w:ascii="Arial" w:cs="Arial" w:eastAsia="Arial" w:hAnsi="Arial"/>
          <w:sz w:val="16"/>
          <w:szCs w:val="16"/>
          <w:color w:val="auto"/>
        </w:rPr>
        <w:t>Dated: February 14, 2022</w:t>
      </w:r>
    </w:p>
    <w:p>
      <w:pPr>
        <w:spacing w:after="0" w:line="188" w:lineRule="exact"/>
        <w:rPr>
          <w:sz w:val="20"/>
          <w:szCs w:val="20"/>
          <w:color w:val="auto"/>
        </w:rPr>
      </w:pPr>
    </w:p>
    <w:p>
      <w:pPr>
        <w:jc w:val="right"/>
        <w:ind w:right="9080"/>
        <w:spacing w:after="0"/>
        <w:rPr>
          <w:sz w:val="20"/>
          <w:szCs w:val="20"/>
          <w:color w:val="auto"/>
        </w:rPr>
      </w:pPr>
      <w:r>
        <w:rPr>
          <w:rFonts w:ascii="Arial" w:cs="Arial" w:eastAsia="Arial" w:hAnsi="Arial"/>
          <w:sz w:val="20"/>
          <w:szCs w:val="20"/>
          <w:b w:val="1"/>
          <w:bCs w:val="1"/>
          <w:color w:val="auto"/>
        </w:rPr>
        <w:t>EcoR1 CAPITAL, LLC</w:t>
      </w:r>
    </w:p>
    <w:p>
      <w:pPr>
        <w:spacing w:after="0" w:line="200" w:lineRule="exact"/>
        <w:rPr>
          <w:sz w:val="20"/>
          <w:szCs w:val="20"/>
          <w:color w:val="auto"/>
        </w:rPr>
      </w:pPr>
    </w:p>
    <w:p>
      <w:pPr>
        <w:spacing w:after="0" w:line="24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Arial" w:cs="Arial" w:eastAsia="Arial" w:hAnsi="Arial"/>
                <w:sz w:val="20"/>
                <w:szCs w:val="20"/>
                <w:color w:val="auto"/>
              </w:rPr>
              <w:t>By: /s/ Oleg Nodelman</w:t>
            </w:r>
          </w:p>
        </w:tc>
        <w:tc>
          <w:tcPr>
            <w:tcW w:w="2880" w:type="dxa"/>
            <w:vAlign w:val="bottom"/>
            <w:gridSpan w:val="2"/>
          </w:tcPr>
          <w:p>
            <w:pPr>
              <w:ind w:left="1340"/>
              <w:spacing w:after="0"/>
              <w:rPr>
                <w:sz w:val="20"/>
                <w:szCs w:val="20"/>
                <w:color w:val="auto"/>
              </w:rPr>
            </w:pPr>
            <w:r>
              <w:rPr>
                <w:rFonts w:ascii="Arial" w:cs="Arial" w:eastAsia="Arial" w:hAnsi="Arial"/>
                <w:sz w:val="20"/>
                <w:szCs w:val="20"/>
                <w:color w:val="auto"/>
                <w:w w:val="91"/>
              </w:rPr>
              <w:t>/s/ Oleg Nodelman</w:t>
            </w:r>
          </w:p>
        </w:tc>
      </w:tr>
      <w:tr>
        <w:trPr>
          <w:trHeight w:val="20"/>
        </w:trPr>
        <w:tc>
          <w:tcPr>
            <w:tcW w:w="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4"/>
        </w:trPr>
        <w:tc>
          <w:tcPr>
            <w:tcW w:w="340" w:type="dxa"/>
            <w:vAlign w:val="bottom"/>
          </w:tcPr>
          <w:p>
            <w:pPr>
              <w:spacing w:after="0"/>
              <w:rPr>
                <w:sz w:val="22"/>
                <w:szCs w:val="22"/>
                <w:color w:val="auto"/>
              </w:rPr>
            </w:pPr>
          </w:p>
        </w:tc>
        <w:tc>
          <w:tcPr>
            <w:tcW w:w="3720" w:type="dxa"/>
            <w:vAlign w:val="bottom"/>
            <w:gridSpan w:val="2"/>
          </w:tcPr>
          <w:p>
            <w:pPr>
              <w:ind w:left="320"/>
              <w:spacing w:after="0"/>
              <w:rPr>
                <w:sz w:val="20"/>
                <w:szCs w:val="20"/>
                <w:color w:val="auto"/>
              </w:rPr>
            </w:pPr>
            <w:r>
              <w:rPr>
                <w:rFonts w:ascii="Arial" w:cs="Arial" w:eastAsia="Arial" w:hAnsi="Arial"/>
                <w:sz w:val="20"/>
                <w:szCs w:val="20"/>
                <w:color w:val="auto"/>
              </w:rPr>
              <w:t>Oleg Nodelman, Manager</w:t>
            </w:r>
          </w:p>
        </w:tc>
        <w:tc>
          <w:tcPr>
            <w:tcW w:w="2880" w:type="dxa"/>
            <w:vAlign w:val="bottom"/>
            <w:gridSpan w:val="2"/>
          </w:tcPr>
          <w:p>
            <w:pPr>
              <w:ind w:left="1340"/>
              <w:spacing w:after="0"/>
              <w:rPr>
                <w:sz w:val="20"/>
                <w:szCs w:val="20"/>
                <w:color w:val="auto"/>
              </w:rPr>
            </w:pPr>
            <w:r>
              <w:rPr>
                <w:rFonts w:ascii="Arial" w:cs="Arial" w:eastAsia="Arial" w:hAnsi="Arial"/>
                <w:sz w:val="20"/>
                <w:szCs w:val="20"/>
                <w:color w:val="auto"/>
              </w:rPr>
              <w:t>Oleg Nodelman</w:t>
            </w:r>
          </w:p>
        </w:tc>
      </w:tr>
    </w:tbl>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Oleg Nodelman, Manager</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H00263105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2022</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pacing w:after="0" w:line="200" w:lineRule="exact"/>
        <w:rPr>
          <w:sz w:val="20"/>
          <w:szCs w:val="20"/>
          <w:color w:val="auto"/>
        </w:rPr>
      </w:pPr>
    </w:p>
    <w:p>
      <w:pPr>
        <w:spacing w:after="0" w:line="24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Arial" w:cs="Arial" w:eastAsia="Arial" w:hAnsi="Arial"/>
                <w:sz w:val="20"/>
                <w:szCs w:val="20"/>
                <w:color w:val="auto"/>
              </w:rPr>
              <w:t>By: /s/ Oleg Nodelman</w:t>
            </w:r>
          </w:p>
        </w:tc>
        <w:tc>
          <w:tcPr>
            <w:tcW w:w="2880" w:type="dxa"/>
            <w:vAlign w:val="bottom"/>
            <w:gridSpan w:val="2"/>
          </w:tcPr>
          <w:p>
            <w:pPr>
              <w:ind w:left="1340"/>
              <w:spacing w:after="0"/>
              <w:rPr>
                <w:sz w:val="20"/>
                <w:szCs w:val="20"/>
                <w:color w:val="auto"/>
              </w:rPr>
            </w:pPr>
            <w:r>
              <w:rPr>
                <w:rFonts w:ascii="Arial" w:cs="Arial" w:eastAsia="Arial" w:hAnsi="Arial"/>
                <w:sz w:val="20"/>
                <w:szCs w:val="20"/>
                <w:color w:val="auto"/>
                <w:w w:val="91"/>
              </w:rPr>
              <w:t>/s/ Oleg Nodelman</w:t>
            </w:r>
          </w:p>
        </w:tc>
      </w:tr>
      <w:tr>
        <w:trPr>
          <w:trHeight w:val="20"/>
        </w:trPr>
        <w:tc>
          <w:tcPr>
            <w:tcW w:w="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4"/>
        </w:trPr>
        <w:tc>
          <w:tcPr>
            <w:tcW w:w="340" w:type="dxa"/>
            <w:vAlign w:val="bottom"/>
          </w:tcPr>
          <w:p>
            <w:pPr>
              <w:spacing w:after="0"/>
              <w:rPr>
                <w:sz w:val="22"/>
                <w:szCs w:val="22"/>
                <w:color w:val="auto"/>
              </w:rPr>
            </w:pPr>
          </w:p>
        </w:tc>
        <w:tc>
          <w:tcPr>
            <w:tcW w:w="3720" w:type="dxa"/>
            <w:vAlign w:val="bottom"/>
            <w:gridSpan w:val="2"/>
          </w:tcPr>
          <w:p>
            <w:pPr>
              <w:ind w:left="320"/>
              <w:spacing w:after="0"/>
              <w:rPr>
                <w:sz w:val="20"/>
                <w:szCs w:val="20"/>
                <w:color w:val="auto"/>
              </w:rPr>
            </w:pPr>
            <w:r>
              <w:rPr>
                <w:rFonts w:ascii="Arial" w:cs="Arial" w:eastAsia="Arial" w:hAnsi="Arial"/>
                <w:sz w:val="20"/>
                <w:szCs w:val="20"/>
                <w:color w:val="auto"/>
              </w:rPr>
              <w:t>Oleg Nodelman, Manager</w:t>
            </w:r>
          </w:p>
        </w:tc>
        <w:tc>
          <w:tcPr>
            <w:tcW w:w="2880" w:type="dxa"/>
            <w:vAlign w:val="bottom"/>
            <w:gridSpan w:val="2"/>
          </w:tcPr>
          <w:p>
            <w:pPr>
              <w:ind w:left="1340"/>
              <w:spacing w:after="0"/>
              <w:rPr>
                <w:sz w:val="20"/>
                <w:szCs w:val="20"/>
                <w:color w:val="auto"/>
              </w:rPr>
            </w:pPr>
            <w:r>
              <w:rPr>
                <w:rFonts w:ascii="Arial" w:cs="Arial" w:eastAsia="Arial" w:hAnsi="Arial"/>
                <w:sz w:val="20"/>
                <w:szCs w:val="20"/>
                <w:color w:val="auto"/>
              </w:rPr>
              <w:t>Oleg Nodelman</w:t>
            </w:r>
          </w:p>
        </w:tc>
      </w:tr>
    </w:tbl>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Oleg Nodelman, Manager</w:t>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2022-02-14T12:39:29Z</dcterms:created>
  <dcterms:modified xsi:type="dcterms:W3CDTF">2022-02-14T12:39:29Z</dcterms:modified>
</cp:coreProperties>
</file>