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72390</wp:posOffset>
            </wp:positionH>
            <wp:positionV relativeFrom="page">
              <wp:posOffset>72390</wp:posOffset>
            </wp:positionV>
            <wp:extent cx="762508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Washington, D.C. 20549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FORM 6-K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ind w:left="880" w:right="400" w:hanging="488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auto"/>
        </w:rPr>
        <w:t>For the month of January, 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-815975</wp:posOffset>
            </wp:positionH>
            <wp:positionV relativeFrom="paragraph">
              <wp:posOffset>229870</wp:posOffset>
            </wp:positionV>
            <wp:extent cx="762508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Commission File Number: 001-37891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3"/>
          <w:szCs w:val="53"/>
          <w:b w:val="1"/>
          <w:bCs w:val="1"/>
          <w:color w:val="auto"/>
        </w:rPr>
        <w:t>AC IMMUNE SA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(Exact name of registrant as specified in its charter)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EPFL Innovation Park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Building B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1015 Lausanne, Switzerland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(Address of principal executive office)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500"/>
        <w:spacing w:after="0"/>
        <w:tabs>
          <w:tab w:leader="none" w:pos="3520" w:val="left"/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Form 40-F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1945640</wp:posOffset>
            </wp:positionH>
            <wp:positionV relativeFrom="paragraph">
              <wp:posOffset>15240</wp:posOffset>
            </wp:positionV>
            <wp:extent cx="7061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4815840</wp:posOffset>
            </wp:positionH>
            <wp:positionV relativeFrom="paragraph">
              <wp:posOffset>24130</wp:posOffset>
            </wp:positionV>
            <wp:extent cx="6972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101(b)(1):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1780"/>
        <w:spacing w:after="0"/>
        <w:tabs>
          <w:tab w:leader="none" w:pos="6340" w:val="left"/>
          <w:tab w:leader="none" w:pos="8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4815840</wp:posOffset>
            </wp:positionH>
            <wp:positionV relativeFrom="paragraph">
              <wp:posOffset>15240</wp:posOffset>
            </wp:positionV>
            <wp:extent cx="6972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1945640</wp:posOffset>
            </wp:positionH>
            <wp:positionV relativeFrom="paragraph">
              <wp:posOffset>24130</wp:posOffset>
            </wp:positionV>
            <wp:extent cx="7061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101(b)(7):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1780"/>
        <w:spacing w:after="0"/>
        <w:tabs>
          <w:tab w:leader="none" w:pos="6340" w:val="left"/>
          <w:tab w:leader="none" w:pos="8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4815840</wp:posOffset>
            </wp:positionH>
            <wp:positionV relativeFrom="paragraph">
              <wp:posOffset>15240</wp:posOffset>
            </wp:positionV>
            <wp:extent cx="697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1945640</wp:posOffset>
            </wp:positionH>
            <wp:positionV relativeFrom="paragraph">
              <wp:posOffset>24130</wp:posOffset>
            </wp:positionV>
            <wp:extent cx="7061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-815975</wp:posOffset>
            </wp:positionH>
            <wp:positionV relativeFrom="paragraph">
              <wp:posOffset>340995</wp:posOffset>
            </wp:positionV>
            <wp:extent cx="7625080" cy="450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-815975</wp:posOffset>
            </wp:positionH>
            <wp:positionV relativeFrom="paragraph">
              <wp:posOffset>395605</wp:posOffset>
            </wp:positionV>
            <wp:extent cx="762508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-815975</wp:posOffset>
            </wp:positionH>
            <wp:positionV relativeFrom="paragraph">
              <wp:posOffset>640080</wp:posOffset>
            </wp:positionV>
            <wp:extent cx="762508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40"/>
          </w:cols>
          <w:pgMar w:left="1400" w:top="331" w:right="1400" w:bottom="1440" w:gutter="0" w:footer="0" w:header="0"/>
        </w:sectPr>
      </w:pPr>
    </w:p>
    <w:bookmarkStart w:id="1" w:name="page2"/>
    <w:bookmarkEnd w:id="1"/>
    <w:p>
      <w:pPr>
        <w:ind w:firstLine="342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As previously disclosed in the report on Form 6-K furnished on December 12, 2018, AC Immune SA and Eli Lilly and Company entered into a license and collaboration agreement (the “License Agreement”) subject to customary antitrust review. The waiting period under the Hart-Scott-Rodino Antitrust Improvements Act of 1976, as amended, expired as of 11:59 p.m. EST on January 22, 2019. As a result, all conditions to effectiveness have been met and the License Agreement became effective as of January 23, 2019. For a description of the terms of the License Agreement, refer to the report on Form 6-K furnished on December 12, 2018.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This report on Form 6-K hereto shall be deemed to be incorporated by reference into the registration statement on Form F-3 (Registration Number: 333-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224694), the registration statement on Form F-3 (Registration Number: 333-227016) and the registration statement on Form S-8 (Registration Number: 333-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72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216539) of AC Immune SA and to be a part thereof from the date on which this report is filed, to the extent not superseded by documents or reports subsequently filed or furnished.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368935</wp:posOffset>
            </wp:positionV>
            <wp:extent cx="762508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960"/>
          </w:cols>
          <w:pgMar w:left="120" w:top="470" w:right="16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SIGNATURE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820" w:firstLine="342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AC IMMUNE SA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6120"/>
        <w:spacing w:after="0"/>
        <w:tabs>
          <w:tab w:leader="none" w:pos="6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By:</w:t>
        <w:tab/>
        <w:t>/s/ Andrea Pfeifer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Name:</w:t>
            </w:r>
          </w:p>
        </w:tc>
        <w:tc>
          <w:tcPr>
            <w:tcW w:w="4720" w:type="dxa"/>
            <w:vAlign w:val="bottom"/>
            <w:tcBorders>
              <w:top w:val="single" w:sz="8" w:color="auto"/>
            </w:tcBorders>
          </w:tcPr>
          <w:p>
            <w:pPr>
              <w:ind w:left="1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Andrea Pfeifer</w:t>
            </w:r>
          </w:p>
        </w:tc>
      </w:tr>
      <w:tr>
        <w:trPr>
          <w:trHeight w:val="24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Title:</w:t>
            </w:r>
          </w:p>
        </w:tc>
        <w:tc>
          <w:tcPr>
            <w:tcW w:w="4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Chief Executive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6140"/>
        <w:spacing w:after="0"/>
        <w:tabs>
          <w:tab w:leader="none" w:pos="6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By:</w:t>
        <w:tab/>
        <w:t>/s/ Joerg Hornstein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Name:</w:t>
            </w:r>
          </w:p>
        </w:tc>
        <w:tc>
          <w:tcPr>
            <w:tcW w:w="4700" w:type="dxa"/>
            <w:vAlign w:val="bottom"/>
            <w:tcBorders>
              <w:top w:val="single" w:sz="8" w:color="auto"/>
            </w:tcBorders>
          </w:tcPr>
          <w:p>
            <w:pPr>
              <w:ind w:left="1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Joerg Hornstein</w:t>
            </w:r>
          </w:p>
        </w:tc>
      </w:tr>
      <w:tr>
        <w:trPr>
          <w:trHeight w:val="2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Title:</w:t>
            </w:r>
          </w:p>
        </w:tc>
        <w:tc>
          <w:tcPr>
            <w:tcW w:w="4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Chief Financial Officer</w:t>
            </w:r>
          </w:p>
        </w:tc>
      </w:tr>
    </w:tbl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January 23, 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457835</wp:posOffset>
            </wp:positionH>
            <wp:positionV relativeFrom="paragraph">
              <wp:posOffset>6985</wp:posOffset>
            </wp:positionV>
            <wp:extent cx="221869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577215</wp:posOffset>
            </wp:positionV>
            <wp:extent cx="762508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0" w:num="1">
        <w:col w:w="12000"/>
      </w:cols>
      <w:pgMar w:left="120" w:top="464" w:right="1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2019-12-15T15:53:56Z</dcterms:created>
  <dcterms:modified xsi:type="dcterms:W3CDTF">2019-12-15T15:53:56Z</dcterms:modified>
</cp:coreProperties>
</file>