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February,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760"/>
        <w:spacing w:after="0" w:line="207" w:lineRule="exact"/>
        <w:tabs>
          <w:tab w:leader="none" w:pos="6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ind w:left="40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ind w:left="40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361315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378460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644525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333" w:right="459"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32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1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8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24"/>
                <w:szCs w:val="24"/>
                <w:color w:val="auto"/>
              </w:rPr>
            </w:pPr>
          </w:p>
        </w:tc>
        <w:tc>
          <w:tcPr>
            <w:tcW w:w="1018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5"/>
                <w:szCs w:val="15"/>
                <w:color w:val="auto"/>
              </w:rPr>
            </w:pPr>
          </w:p>
        </w:tc>
        <w:tc>
          <w:tcPr>
            <w:tcW w:w="101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6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w w:val="88"/>
              </w:rPr>
              <w:t>99.1</w:t>
            </w:r>
          </w:p>
        </w:tc>
        <w:tc>
          <w:tcPr>
            <w:tcW w:w="10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Press Release dated February 11, 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2"/>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77419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spacing w:after="0" w:line="306" w:lineRule="auto"/>
        <w:rPr>
          <w:sz w:val="20"/>
          <w:szCs w:val="20"/>
          <w:color w:val="auto"/>
        </w:rPr>
      </w:pPr>
      <w:r>
        <w:rPr>
          <w:rFonts w:ascii="Arial" w:cs="Arial" w:eastAsia="Arial" w:hAnsi="Arial"/>
          <w:sz w:val="25"/>
          <w:szCs w:val="25"/>
          <w:b w:val="1"/>
          <w:bCs w:val="1"/>
          <w:color w:val="auto"/>
        </w:rPr>
        <w:t>AC Immune’s Alzheimer’s Vaccine Generates Potent Anti-pTau Antibody Response in a Phase 1b/2a Study</w:t>
      </w:r>
    </w:p>
    <w:p>
      <w:pPr>
        <w:spacing w:after="0" w:line="170"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i w:val="1"/>
          <w:iCs w:val="1"/>
          <w:color w:val="auto"/>
        </w:rPr>
        <w:t>Interim results of ACI-35.030 vaccination show high titers of antigen-specific antibodies at potentially therapeutic levels in 100% of older patients with early Alzheimer’s disease</w:t>
      </w:r>
    </w:p>
    <w:p>
      <w:pPr>
        <w:spacing w:after="0" w:line="116"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i w:val="1"/>
          <w:iCs w:val="1"/>
          <w:color w:val="auto"/>
        </w:rPr>
        <w:t>ACI-35.030 was safe and well tolerated with no safety concerns observed. Results support plans to further develop the Alzheimer’s vaccine into Phase 2/3</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February 11, 2021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positive interim results from its ongoing Phase 1b/2a clinical trial evaluating its first-in-class anti-phospho-Tau (pTau) vaccine candidate ACI-35.030 for the treatment of Alzheimer’s disease (AD). ACI-35.030 vaccination generated a potent antigen-specific antibody response against pTau in 100% of older patients with early AD, achieving antibody levels several orders of magnitude higher than pre-vaccination levels. No clinically relevant adverse events were observed. AC Immune and strategic partner Janssen Pharmaceuticals, Inc., believe these interim findings from the first two dosing groups support plans to advance the development of ACI-35.030 for the treatment of AD.</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Immunization with anti-Tau vaccines represents a novel strategy for the treatment of AD and other neurodegenerative diseases characterized by Tau pathology. ACI-35.030 is a first-in-class vaccine candidate designed to generate a specific antibody response against pTau proteins in the brain. Anti-pTau antibodies generated by ACI-35.030 have the potential to reduce the spread and seeding of Tau pathology, which is a major hallmark of AD.</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These new results provide encouraging clinical support for ACI-35.030, which employs a new vaccine formulation to achieve active immunization that significantly improves antibody responses in older patients with potentially attenuated immune systems. Notably, anti-pTau vaccination </w:t>
      </w:r>
      <w:r>
        <w:rPr>
          <w:rFonts w:ascii="Arial" w:cs="Arial" w:eastAsia="Arial" w:hAnsi="Arial"/>
          <w:sz w:val="18"/>
          <w:szCs w:val="18"/>
          <w:color w:val="auto"/>
        </w:rPr>
        <w:t>generates antibody responses with pharmacokinetic characteristics and target epitopes that differ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from the Company’s anti-Tau monoclonal antibody semorinemab, highlighting the comprehensive and complementary nature of AC Immune’s anti-Tau pipeline.</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“These remarkable data show that ACI-35.030 is capable of generating</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antibody responses against pTau in an elderly population, with very high antigen-specific titers. Importantly, it generated a much stronger antibody response compared to direct injection of exogenous antibodies. As pathological pTau is present as a precursor many years before Tau accumulation in the brain is detectable via brain imaging, such results highlight the significant promise of ACI-35.030 as an early intervention for AD, especially when combined with cutting-edge pTau diagnostics that would enable identification of people at risk of developing Tau-driven disease. We look forward to continuing to advance ACI-35.030 in our collaboration with Janssen Pharmaceuticals, Inc., as we aim to bring this potentially breakthrough vaccine to patients.”</w:t>
      </w:r>
    </w:p>
    <w:p>
      <w:pPr>
        <w:spacing w:after="0" w:line="26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Interim data from the Phase 1b/2a study showed: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Anti-Tau IgG response preferentially targets phosphorylated Tau in all patients;</w:t>
      </w:r>
    </w:p>
    <w:p>
      <w:pPr>
        <w:spacing w:after="0" w:line="35" w:lineRule="exact"/>
        <w:rPr>
          <w:sz w:val="20"/>
          <w:szCs w:val="20"/>
          <w:color w:val="auto"/>
        </w:rPr>
      </w:pPr>
    </w:p>
    <w:p>
      <w:pPr>
        <w:ind w:left="660" w:right="620"/>
        <w:spacing w:after="0" w:line="189" w:lineRule="auto"/>
        <w:rPr>
          <w:sz w:val="20"/>
          <w:szCs w:val="20"/>
          <w:color w:val="auto"/>
        </w:rPr>
      </w:pPr>
      <w:r>
        <w:rPr>
          <w:rFonts w:ascii="Arial" w:cs="Arial" w:eastAsia="Arial" w:hAnsi="Arial"/>
          <w:sz w:val="18"/>
          <w:szCs w:val="18"/>
          <w:color w:val="auto"/>
        </w:rPr>
        <w:t>100% of patients demonstrated an anti-pTau IgG response after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injection for both lowest and second highest dosages; Very high anti-pTau IgG titers observed following injection;</w:t>
      </w:r>
    </w:p>
    <w:p>
      <w:pPr>
        <w:spacing w:after="0" w:line="1"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Anti-pTau IgM response was also elicited in all patients for both doses;</w:t>
      </w:r>
    </w:p>
    <w:p>
      <w:pPr>
        <w:ind w:left="340"/>
        <w:spacing w:after="0"/>
        <w:rPr>
          <w:sz w:val="20"/>
          <w:szCs w:val="20"/>
          <w:color w:val="auto"/>
        </w:rPr>
      </w:pPr>
      <w:r>
        <w:rPr>
          <w:rFonts w:ascii="Arial" w:cs="Arial" w:eastAsia="Arial" w:hAnsi="Arial"/>
          <w:sz w:val="18"/>
          <w:szCs w:val="18"/>
          <w:color w:val="auto"/>
        </w:rPr>
        <w:t>ACI-35.030 was safe and well tolerated with no clinically relevant safety concerns observed to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companies plan to advance to the third and highest dosing group, per the study protocol.</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ACI-35.030 is derived from AC Immune's proprietary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which accelerates the discovery and development of conformation specific antibodies and vaccine candidates to power successful therapeutic and diagnostic approaches. Additional clinical-stage candidates derived from this platform include ACI-24, a proprietary anti-amyloid beta (Abeta) vaccine, crenezumab, an anti-Abeta monoclonal antibody, and semorinemab, an anti-Tau monoclonal antibody, which is in Phase 2 development for the treatment of moderate AD.</w:t>
      </w:r>
    </w:p>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AC Immune’s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has also more recently generated conformation-specific antibodies against emerging neurodegenerative disease targets such as alpha-synuclein, TDP-43 and the NLRP3 inflammasome pathway. AC Immune’s programs directed against these emerging targets are among the most advanced and comprehensive in the field.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1b/2a pTau AD Vaccine Trial</w:t>
      </w:r>
    </w:p>
    <w:p>
      <w:pPr>
        <w:spacing w:after="0" w:line="20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AC Immune’s Phase 1b/2a pTau AD vaccine trial is a randomized, multicenter, double-blind, placebo-controlled clinical study with a primary objective to assess the safety, tolerability and immunogenicity of different doses of ACI-35.030 over a 48-week treatment phase in 32 patients with early AD. Other endpoints will assess clinical and cognitive parameters as well as additional immunogenicity and safety parameters.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ACI-35.030</w:t>
      </w:r>
    </w:p>
    <w:p>
      <w:pPr>
        <w:spacing w:after="0" w:line="20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ACI-35.030 is a potent liposomal anti-pTau active investigational vaccine designed to elicit antibodies against phosphorylated pathological Tau protein. It is designed to reduce and facilitate the clearance of related Tau aggregates, slowing the progression of Tau-pathology and/or treating the underlying Tauopathy.</w:t>
      </w:r>
    </w:p>
    <w:p>
      <w:pPr>
        <w:spacing w:after="0" w:line="15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It builds on the success of AC Immune’s ACI-35 vaccine, which demonstrated an early target-specific antibody response against pTau after the first injection in the vast majority of participants in a Phase 1b study in mild-to-moderate AD. In preclinical studies, ACI-35.030 retained the excellent non-clinical safety profile and the highly specific antibody response against phosphorylated pathological Tau produced by ACI-35, while demonstrating an enhanced and more homogeneous antibody response.</w:t>
      </w:r>
    </w:p>
    <w:p>
      <w:pPr>
        <w:spacing w:after="0" w:line="26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ind w:right="20"/>
        <w:spacing w:after="0" w:line="276" w:lineRule="auto"/>
        <w:rPr>
          <w:sz w:val="20"/>
          <w:szCs w:val="20"/>
          <w:color w:val="auto"/>
        </w:rPr>
      </w:pPr>
      <w:r>
        <w:rPr>
          <w:rFonts w:ascii="Arial" w:cs="Arial" w:eastAsia="Arial" w:hAnsi="Arial"/>
          <w:sz w:val="18"/>
          <w:szCs w:val="18"/>
          <w:color w:val="auto"/>
        </w:rPr>
        <w:t>AC Immune is developing the ACI-35.030 vaccine in collaboration with Janssen Pharmaceuticals, Inc., under a 2014 licensing agreement to develop and commercialize therapeutic anti-Tau vaccines for the treatment of AD and potentially other Tauopathies.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Immune SA is a Nasdaq-listed clinical-stage biopharmaceutical company, which aims to become a global leader in precision medicine for</w:t>
      </w:r>
      <w:r>
        <w:rPr>
          <w:rFonts w:ascii="Arial" w:cs="Arial" w:eastAsia="Arial" w:hAnsi="Arial"/>
          <w:sz w:val="18"/>
          <w:szCs w:val="18"/>
          <w:b w:val="1"/>
          <w:bCs w:val="1"/>
          <w:color w:val="auto"/>
        </w:rPr>
        <w:t xml:space="preserve"> </w:t>
      </w:r>
      <w:r>
        <w:rPr>
          <w:rFonts w:ascii="Arial" w:cs="Arial" w:eastAsia="Arial" w:hAnsi="Arial"/>
          <w:sz w:val="18"/>
          <w:szCs w:val="18"/>
          <w:color w:val="auto"/>
        </w:rPr>
        <w:t>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274"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5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 Health 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98"/>
        </w:trPr>
        <w:tc>
          <w:tcPr>
            <w:tcW w:w="4280" w:type="dxa"/>
            <w:vAlign w:val="bottom"/>
            <w:gridSpan w:val="3"/>
          </w:tcPr>
          <w:p>
            <w:pPr>
              <w:spacing w:after="0" w:line="198"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98"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European Investors &amp; Media</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 Maggos</w:t>
      </w:r>
    </w:p>
    <w:p>
      <w:pPr>
        <w:ind w:left="5180"/>
        <w:spacing w:after="0" w:line="234" w:lineRule="auto"/>
        <w:rPr>
          <w:sz w:val="20"/>
          <w:szCs w:val="20"/>
          <w:color w:val="auto"/>
        </w:rPr>
      </w:pPr>
      <w:r>
        <w:rPr>
          <w:rFonts w:ascii="Arial" w:cs="Arial" w:eastAsia="Arial" w:hAnsi="Arial"/>
          <w:sz w:val="18"/>
          <w:szCs w:val="18"/>
          <w:color w:val="auto"/>
        </w:rPr>
        <w:t>LifeSci Advisors</w:t>
      </w:r>
    </w:p>
    <w:p>
      <w:pPr>
        <w:ind w:left="5180"/>
        <w:spacing w:after="0" w:line="235" w:lineRule="auto"/>
        <w:rPr>
          <w:sz w:val="20"/>
          <w:szCs w:val="20"/>
          <w:color w:val="auto"/>
        </w:rPr>
      </w:pPr>
      <w:r>
        <w:rPr>
          <w:rFonts w:ascii="Arial" w:cs="Arial" w:eastAsia="Arial" w:hAnsi="Arial"/>
          <w:sz w:val="18"/>
          <w:szCs w:val="18"/>
          <w:color w:val="auto"/>
        </w:rPr>
        <w:t>Phone: +41 79 367 6254</w:t>
      </w:r>
    </w:p>
    <w:p>
      <w:pPr>
        <w:ind w:left="5180"/>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chris@lifesciadvisors.com</w:t>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2021-02-11T07:23:37Z</dcterms:created>
  <dcterms:modified xsi:type="dcterms:W3CDTF">2021-02-11T07:23:37Z</dcterms:modified>
</cp:coreProperties>
</file>