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259715</wp:posOffset>
            </wp:positionV>
            <wp:extent cx="716407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64070" cy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720" w:right="1379" w:hanging="358"/>
        <w:spacing w:after="0" w:line="3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For the month of May,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118745</wp:posOffset>
            </wp:positionV>
            <wp:extent cx="7164070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 File Number: 001-37891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AC IMMUNE SA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EPFL Innovation Park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Building B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1015 Lausanne, Switzerland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2260"/>
        <w:spacing w:after="0" w:line="161" w:lineRule="exact"/>
        <w:tabs>
          <w:tab w:leader="none" w:pos="3720" w:val="left"/>
          <w:tab w:leader="none" w:pos="5480" w:val="left"/>
          <w:tab w:leader="none" w:pos="6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241300</wp:posOffset>
            </wp:positionV>
            <wp:extent cx="716407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254000</wp:posOffset>
            </wp:positionV>
            <wp:extent cx="7164070" cy="26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431800</wp:posOffset>
            </wp:positionV>
            <wp:extent cx="716407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18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6407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AC IMMUNE SA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By:</w:t>
            </w: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Andrea Pfeifer</w:t>
            </w:r>
          </w:p>
        </w:tc>
      </w:tr>
      <w:tr>
        <w:trPr>
          <w:trHeight w:val="1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48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Andrea Pfeifer</w:t>
            </w:r>
          </w:p>
        </w:tc>
      </w:tr>
      <w:tr>
        <w:trPr>
          <w:trHeight w:val="1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4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Chief Executive Officer</w:t>
            </w:r>
          </w:p>
        </w:tc>
      </w:tr>
      <w:tr>
        <w:trPr>
          <w:trHeight w:val="49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By:</w:t>
            </w:r>
          </w:p>
        </w:tc>
        <w:tc>
          <w:tcPr>
            <w:tcW w:w="5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Christopher Roberts</w:t>
            </w:r>
          </w:p>
        </w:tc>
      </w:tr>
      <w:tr>
        <w:trPr>
          <w:trHeight w:val="14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48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Christopher Roberts</w:t>
            </w:r>
          </w:p>
        </w:tc>
      </w:tr>
      <w:tr>
        <w:trPr>
          <w:trHeight w:val="1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4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Vice President Finance and Interim Chief Financial Officer</w:t>
            </w: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Date: May 24,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266065</wp:posOffset>
            </wp:positionV>
            <wp:extent cx="716407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300" w:top="477" w:right="3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INDEX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Description</w:t>
      </w:r>
    </w:p>
    <w:p>
      <w:pPr>
        <w:sectPr>
          <w:pgSz w:w="11900" w:h="16838" w:orient="portrait"/>
          <w:cols w:equalWidth="0" w:num="1">
            <w:col w:w="11280"/>
          </w:cols>
          <w:pgMar w:left="300" w:top="446" w:right="319" w:bottom="1440" w:gutter="0" w:footer="0" w:header="0"/>
        </w:sectPr>
      </w:pPr>
    </w:p>
    <w:p>
      <w:pPr>
        <w:ind w:left="4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>99.1</w:t>
      </w:r>
      <w:r>
        <w:rPr>
          <w:rFonts w:ascii="Arial" w:cs="Arial" w:eastAsia="Arial" w:hAnsi="Arial"/>
          <w:sz w:val="22"/>
          <w:szCs w:val="22"/>
          <w:u w:val="single" w:color="auto"/>
          <w:color w:val="0000EE"/>
          <w:vertAlign w:val="superscript"/>
        </w:rPr>
        <w:t>*</w:t>
      </w:r>
    </w:p>
    <w:p>
      <w:pPr>
        <w:ind w:left="42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>99.2</w:t>
      </w:r>
      <w:r>
        <w:rPr>
          <w:rFonts w:ascii="Arial" w:cs="Arial" w:eastAsia="Arial" w:hAnsi="Arial"/>
          <w:sz w:val="22"/>
          <w:szCs w:val="22"/>
          <w:u w:val="single" w:color="auto"/>
          <w:color w:val="0000EE"/>
          <w:vertAlign w:val="superscript"/>
        </w:rPr>
        <w:t>*</w:t>
      </w:r>
    </w:p>
    <w:p>
      <w:pPr>
        <w:ind w:left="42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6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99.3</w:t>
        </w:r>
      </w:hyperlink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99.4</w:t>
        </w:r>
      </w:hyperlink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 Filed herewith.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>Invitation to the Ordinary Shareholders’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-101600</wp:posOffset>
            </wp:positionV>
            <wp:extent cx="7164070" cy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>2023 Annual General Meeting Proxy Card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53" w:lineRule="auto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6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Consolidated Financial Statements (IFRS) as at and for the years ended December 31, 2022, 2021 and 2020 (incorporated by reference to Item 18 of Part III of AC Immune’s Annual</w:t>
        </w:r>
      </w:hyperlink>
      <w:r>
        <w:rPr>
          <w:rFonts w:ascii="Arial" w:cs="Arial" w:eastAsia="Arial" w:hAnsi="Arial"/>
          <w:sz w:val="14"/>
          <w:szCs w:val="14"/>
          <w:u w:val="single" w:color="auto"/>
          <w:color w:val="0000EE"/>
        </w:rPr>
        <w:t xml:space="preserve"> </w:t>
      </w:r>
      <w:hyperlink r:id="rId16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Report on Form 20-F for the fiscal year ended December 31, 2022 filed on March 16, 2023)</w:t>
        </w:r>
      </w:hyperlink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2022 Annual Report (incorporated by reference to Exhibit 99.2 to the AC Immune Report of Foreign Private Issuer on Form 6-K filed on March 16, 2023)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470535</wp:posOffset>
            </wp:positionV>
            <wp:extent cx="7164070" cy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940" w:space="200"/>
            <w:col w:w="10140"/>
          </w:cols>
          <w:pgMar w:left="300" w:top="446" w:right="319" w:bottom="1440" w:gutter="0" w:footer="0" w:header="0"/>
          <w:type w:val="continuous"/>
        </w:sectPr>
      </w:pPr>
    </w:p>
    <w:bookmarkStart w:id="3" w:name="page4"/>
    <w:bookmarkEnd w:id="3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4332605</wp:posOffset>
            </wp:positionV>
            <wp:extent cx="7164070" cy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309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64070" cy="40951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409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132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1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132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1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216775" cy="41668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16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64070" cy="4114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132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1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4492625</wp:posOffset>
            </wp:positionV>
            <wp:extent cx="7164070" cy="63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97090" cy="42068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-721360</wp:posOffset>
            </wp:positionH>
            <wp:positionV relativeFrom="paragraph">
              <wp:posOffset>132715</wp:posOffset>
            </wp:positionV>
            <wp:extent cx="7164070" cy="72955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729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309" w:right="319" w:bottom="1440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292735</wp:posOffset>
            </wp:positionV>
            <wp:extent cx="7164070" cy="73025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070" cy="730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16" Type="http://schemas.openxmlformats.org/officeDocument/2006/relationships/hyperlink" Target="https://www.sec.gov/ix?doc=/Archives/edgar/data/0001651625/000155837023003963/aciu-20221231x20f.htm#ITEM18Financialstatements_869202" TargetMode="External"/><Relationship Id="rId17" Type="http://schemas.openxmlformats.org/officeDocument/2006/relationships/hyperlink" Target="https://www.sec.gov/Archives/edgar/data/1651625/000110465923033059/tm239349d1_ex99-2.pdf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2023-05-24T15:33:03Z</dcterms:created>
  <dcterms:modified xsi:type="dcterms:W3CDTF">2023-05-24T15:33:03Z</dcterms:modified>
</cp:coreProperties>
</file>