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0"/>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19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w:t>
      </w:r>
    </w:p>
    <w:p>
      <w:pPr>
        <w:spacing w:after="0" w:line="4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UNDER THE SECURITIES EXCHANGE ACT OF 1934</w:t>
      </w:r>
    </w:p>
    <w:p>
      <w:pPr>
        <w:spacing w:after="0" w:line="20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22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920"/>
        <w:spacing w:after="0" w:line="207" w:lineRule="exact"/>
        <w:tabs>
          <w:tab w:leader="none" w:pos="4040" w:val="left"/>
          <w:tab w:leader="none" w:pos="6500" w:val="left"/>
          <w:tab w:leader="none" w:pos="96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394970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20"/>
          </w:cols>
          <w:pgMar w:left="1220" w:top="225" w:right="859" w:bottom="1440" w:gutter="0" w:footer="0" w:header="0"/>
        </w:sectPr>
      </w:pPr>
    </w:p>
    <w:bookmarkStart w:id="1" w:name="page2"/>
    <w:bookmarkEnd w:id="1"/>
    <w:p>
      <w:pPr>
        <w:ind w:firstLine="324"/>
        <w:spacing w:after="0" w:line="266" w:lineRule="auto"/>
        <w:rPr>
          <w:sz w:val="20"/>
          <w:szCs w:val="20"/>
          <w:color w:val="auto"/>
        </w:rPr>
      </w:pPr>
      <w:r>
        <w:rPr>
          <w:rFonts w:ascii="Times New Roman" w:cs="Times New Roman" w:eastAsia="Times New Roman" w:hAnsi="Times New Roman"/>
          <w:sz w:val="18"/>
          <w:szCs w:val="18"/>
          <w:color w:val="auto"/>
        </w:rPr>
        <w:t>On February 24, 2026, AC Immune SA issued a press release announcing that the first participant has been dosed in a Phase 1 clinical trial of ACI-19764, an orally administered small molecule inhibitor of the NLRP3 inflammasome. A copy of the press release is attached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4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38"/>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40" w:type="dxa"/>
            <w:vAlign w:val="bottom"/>
          </w:tcPr>
          <w:p>
            <w:pPr>
              <w:spacing w:after="0"/>
              <w:rPr>
                <w:sz w:val="20"/>
                <w:szCs w:val="20"/>
                <w:color w:val="auto"/>
              </w:rPr>
            </w:pPr>
          </w:p>
        </w:tc>
        <w:tc>
          <w:tcPr>
            <w:tcW w:w="70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February 24, 2026</w:t>
            </w:r>
          </w:p>
        </w:tc>
      </w:tr>
      <w:tr>
        <w:trPr>
          <w:trHeight w:val="574"/>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74190" cy="55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Initiates Phase 1 Clinical Trial of NLRP3 Inhibitor</w:t>
      </w:r>
    </w:p>
    <w:p>
      <w:pPr>
        <w:spacing w:after="0" w:line="31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ACI-19764 is an orally available highly brain-penetrant small molecule NLRP3 inhibitor</w:t>
      </w:r>
    </w:p>
    <w:p>
      <w:pPr>
        <w:spacing w:after="0" w:line="210" w:lineRule="exact"/>
        <w:rPr>
          <w:rFonts w:ascii="Times New Roman" w:cs="Times New Roman" w:eastAsia="Times New Roman" w:hAnsi="Times New Roman"/>
          <w:sz w:val="18"/>
          <w:szCs w:val="18"/>
          <w:color w:val="auto"/>
        </w:rPr>
      </w:pPr>
    </w:p>
    <w:p>
      <w:pPr>
        <w:ind w:left="660" w:right="780" w:hanging="328"/>
        <w:spacing w:after="0" w:line="270"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NLRP3 inhibitors are a major new class of compounds linked to a broad spectrum of inflammatory conditions including both metabolic and neurological diseases</w:t>
      </w:r>
    </w:p>
    <w:p>
      <w:pPr>
        <w:spacing w:after="0" w:line="1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ACI-19764 is an important addition to AC Immune’s growing small molecule pipeline</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Phase 1 results in healthy volunteers are expected in H2 2026</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Lausanne, Switzerland, February 24, 2026 -- </w:t>
      </w:r>
      <w:r>
        <w:rPr>
          <w:rFonts w:ascii="Arial" w:cs="Arial" w:eastAsia="Arial" w:hAnsi="Arial"/>
          <w:sz w:val="18"/>
          <w:szCs w:val="18"/>
          <w:color w:val="auto"/>
        </w:rPr>
        <w:t>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that the first participant has been dosed in a Phase 1 clinical trial of ACI-19764, an orally administered small molecule inhibitor of the NLRP3 inflammasome.</w:t>
      </w:r>
    </w:p>
    <w:p>
      <w:pPr>
        <w:spacing w:after="0" w:line="155"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Targeting the NLRP3 inflammasome provides an opportunity to reduce the chronic inflammation thought to be associated with disease progression in multiple inflammatory disorders, metabolic diseases, and neurological diseases, including Alzheimer’s disease (AD), Parkinson’s disease (PD), amyotrophic lateral sclerosis (ALS) and frontotemporal dementia.</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Dr. Andrea Pfeifer, CEO of AC Immune SA, </w:t>
      </w:r>
      <w:r>
        <w:rPr>
          <w:rFonts w:ascii="Arial" w:cs="Arial" w:eastAsia="Arial" w:hAnsi="Arial"/>
          <w:sz w:val="18"/>
          <w:szCs w:val="18"/>
          <w:color w:val="auto"/>
        </w:rPr>
        <w:t>commented: "We are delighted to announce the dosing of the first participant in the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trial in healthy volunteers of our lead NLRP3 inhibitor. This is another important milestone in demonstrating the power of AC Immune’s small molecule discovery capabilities for targeting key pathways that contribute to neurodegeneration and other diseases. Robust preclinical data have shown that ACI-19764 has best-in-class potential based on its potency and PK profile, as well as its ability to reduce neuroinflammation and limit neurodegeneration </w:t>
      </w:r>
      <w:r>
        <w:rPr>
          <w:rFonts w:ascii="Arial" w:cs="Arial" w:eastAsia="Arial" w:hAnsi="Arial"/>
          <w:sz w:val="18"/>
          <w:szCs w:val="18"/>
          <w:i w:val="1"/>
          <w:iCs w:val="1"/>
          <w:color w:val="auto"/>
        </w:rPr>
        <w:t>in vivo</w:t>
      </w:r>
      <w:r>
        <w:rPr>
          <w:rFonts w:ascii="Arial" w:cs="Arial" w:eastAsia="Arial" w:hAnsi="Arial"/>
          <w:sz w:val="18"/>
          <w:szCs w:val="18"/>
          <w:color w:val="auto"/>
        </w:rPr>
        <w:t>. This suggests ACI-19764 could have a disease-modifying effect relevant to neurodegenerative diseases, and we are looking forward to studying it further in the clinical setting.”</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Phase 1 trial will investigate the safety, tolerability, pharmacokinetics, and pharmacodynamics of ACI-19764 in healthy volunteers. The study is divided into two parts. Part A will evaluate single ascending doses while Part B will examine multiple ascending doses. The trial is being conducted in Europe. Primary outcome measures include the safety and tolerability of ACI-19764, as well as its pharmacokinetics in plasma and cerebrospinal fluid. A secondary outcome measure will assess target engagement (inhibition of IL-1β) and exploratory endpoints will include the influence of ACI-19764 on fluid biomarkers of the immune system, among others. Initial data from the Phase 1 trial are expected in the second half of 2026.</w:t>
      </w:r>
    </w:p>
    <w:p>
      <w:pPr>
        <w:spacing w:after="0" w:line="165"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 xml:space="preserve">ACI-19674 has demonstrated a highly competitive profile in extensive preclinical studies, with optimal brain penetrance in animal models, high potency and selectivity in assays including whole human blood and in several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and an excellent safety and tolerability profile. In a mouse model of diet-induced obesity (DIO), ACI-19764 showed excellent weight control both alone and in combination with semaglutide, as well as reductions in activation of both microglia and astrocytes. These preclinical data position ACI-19764 competitively among the best-in-class NLRP3 inhibitors for CNS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7419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ACI-19764</w:t>
      </w:r>
    </w:p>
    <w:p>
      <w:pPr>
        <w:spacing w:after="0" w:line="198"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 xml:space="preserve">ACI-19764 is an orally available, highly brain penetrant, small molecule drug candidate which specifically inhibits the NLRP3 inflammasome. In preclinical studies it has been shown to be safe and well tolerated and has shown high potency as demonstrated by the downstream inhibition of IL-1β production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by human macrophages and human whole blood with an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in the range of 2-20.5nM. It has shown an</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excellent level of brain penetration with Kp,uu values in rat brain and dog CSF of 0.71 and 1, respectively. ACI-19764 statistically significantly inhibited neuroinflammation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through reduced activation of Iba1+ microglial cells and GFAP+ astrocytes in preclinical models (including mouse models of Diet-Induced Obesity and chronic LPS-mediated CNS inflammation), demonstrating its strongly competitive profile and high potential for broad application in both metabolic and neurologic therapeutic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the following territories: AU, EU, CH, GB, JP, RU, SG and USA.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CA, CN, CH, EU, GB, JP, KR, NO, RU and SG.</w:t>
      </w:r>
    </w:p>
    <w:p>
      <w:pPr>
        <w:spacing w:after="0" w:line="16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SVP, Investor Relations &amp; Corporate Communications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Immune</w:t>
      </w:r>
    </w:p>
    <w:p>
      <w:pPr>
        <w:spacing w:after="0" w:line="234"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gary.waanders@acimmune.com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Cohesion Bureau</w:t>
      </w:r>
    </w:p>
    <w:p>
      <w:pPr>
        <w:spacing w:after="0" w:line="234"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7419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2026-02-24T06:34:14Z</dcterms:created>
  <dcterms:modified xsi:type="dcterms:W3CDTF">2026-02-24T06:34:14Z</dcterms:modified>
</cp:coreProperties>
</file>