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Rule 13d-1(b)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Rule 13d-1(c)</w:t>
      </w:r>
    </w:p>
    <w:p>
      <w:pPr>
        <w:spacing w:after="0" w:line="225" w:lineRule="exact"/>
        <w:rPr>
          <w:sz w:val="24"/>
          <w:szCs w:val="24"/>
          <w:color w:val="auto"/>
        </w:rPr>
      </w:pPr>
    </w:p>
    <w:p>
      <w:pPr>
        <w:ind w:left="540" w:hanging="208"/>
        <w:spacing w:after="0"/>
        <w:tabs>
          <w:tab w:leader="none" w:pos="5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CUSIP No.</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540" w:type="dxa"/>
            <w:vAlign w:val="bottom"/>
            <w:gridSpan w:val="3"/>
          </w:tcPr>
          <w:p>
            <w:pPr>
              <w:ind w:left="220"/>
              <w:spacing w:after="0"/>
              <w:rPr>
                <w:sz w:val="20"/>
                <w:szCs w:val="20"/>
                <w:color w:val="auto"/>
              </w:rPr>
            </w:pPr>
            <w:r>
              <w:rPr>
                <w:rFonts w:ascii="Arial" w:cs="Arial" w:eastAsia="Arial" w:hAnsi="Arial"/>
                <w:sz w:val="18"/>
                <w:szCs w:val="18"/>
                <w:color w:val="auto"/>
              </w:rPr>
              <w:t>H00263105</w:t>
            </w:r>
          </w:p>
        </w:tc>
        <w:tc>
          <w:tcPr>
            <w:tcW w:w="0" w:type="dxa"/>
            <w:vAlign w:val="bottom"/>
          </w:tcPr>
          <w:p>
            <w:pPr>
              <w:spacing w:after="0"/>
              <w:rPr>
                <w:sz w:val="1"/>
                <w:szCs w:val="1"/>
                <w:color w:val="auto"/>
              </w:rPr>
            </w:pPr>
          </w:p>
        </w:tc>
      </w:tr>
      <w:tr>
        <w:trPr>
          <w:trHeight w:val="432"/>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91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220" w:type="dxa"/>
            <w:vAlign w:val="bottom"/>
          </w:tcPr>
          <w:p>
            <w:pPr>
              <w:spacing w:after="0"/>
              <w:rPr>
                <w:sz w:val="16"/>
                <w:szCs w:val="16"/>
                <w:color w:val="auto"/>
              </w:rPr>
            </w:pPr>
          </w:p>
        </w:tc>
        <w:tc>
          <w:tcPr>
            <w:tcW w:w="9800" w:type="dxa"/>
            <w:vAlign w:val="bottom"/>
            <w:tcBorders>
              <w:right w:val="single" w:sz="8" w:color="auto"/>
            </w:tcBorders>
            <w:gridSpan w:val="5"/>
          </w:tcPr>
          <w:p>
            <w:pPr>
              <w:ind w:left="40"/>
              <w:spacing w:after="0" w:line="195"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Affiris AG in Liqu</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spacing w:after="0"/>
              <w:rPr>
                <w:sz w:val="18"/>
                <w:szCs w:val="18"/>
                <w:color w:val="auto"/>
              </w:rPr>
            </w:pPr>
          </w:p>
        </w:tc>
        <w:tc>
          <w:tcPr>
            <w:tcW w:w="914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w w:val="90"/>
              </w:rPr>
              <w:t>(a)</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o</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(b)</w:t>
            </w:r>
          </w:p>
        </w:tc>
        <w:tc>
          <w:tcPr>
            <w:tcW w:w="540" w:type="dxa"/>
            <w:vAlign w:val="bottom"/>
            <w:tcBorders>
              <w:bottom w:val="single" w:sz="8" w:color="auto"/>
            </w:tcBorders>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84"/>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9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4"/>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Arial" w:cs="Arial" w:eastAsia="Arial" w:hAnsi="Arial"/>
                <w:sz w:val="18"/>
                <w:szCs w:val="18"/>
                <w:color w:val="auto"/>
              </w:rPr>
              <w:t>Austria</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Arial" w:cs="Arial" w:eastAsia="Arial" w:hAnsi="Arial"/>
                <w:sz w:val="32"/>
                <w:szCs w:val="32"/>
                <w:b w:val="1"/>
                <w:bCs w:val="1"/>
                <w:color w:val="auto"/>
                <w:w w:val="89"/>
              </w:rPr>
              <w:t>5</w:t>
            </w:r>
          </w:p>
        </w:tc>
        <w:tc>
          <w:tcPr>
            <w:tcW w:w="14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4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6,724,840</w:t>
            </w:r>
          </w:p>
        </w:tc>
        <w:tc>
          <w:tcPr>
            <w:tcW w:w="0" w:type="dxa"/>
            <w:vAlign w:val="bottom"/>
          </w:tcPr>
          <w:p>
            <w:pPr>
              <w:spacing w:after="0"/>
              <w:rPr>
                <w:sz w:val="1"/>
                <w:szCs w:val="1"/>
                <w:color w:val="auto"/>
              </w:rPr>
            </w:pPr>
          </w:p>
        </w:tc>
      </w:tr>
      <w:tr>
        <w:trPr>
          <w:trHeight w:val="133"/>
        </w:trPr>
        <w:tc>
          <w:tcPr>
            <w:tcW w:w="1440" w:type="dxa"/>
            <w:vAlign w:val="bottom"/>
            <w:tcBorders>
              <w:left w:val="single" w:sz="8" w:color="auto"/>
            </w:tcBorders>
            <w:gridSpan w:val="2"/>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40" w:type="dxa"/>
            <w:vAlign w:val="bottom"/>
            <w:tcBorders>
              <w:lef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4"/>
              </w:rPr>
              <w:t>SHARES</w:t>
            </w: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Arial" w:cs="Arial" w:eastAsia="Arial" w:hAnsi="Arial"/>
                <w:sz w:val="32"/>
                <w:szCs w:val="32"/>
                <w:b w:val="1"/>
                <w:bCs w:val="1"/>
                <w:color w:val="auto"/>
                <w:w w:val="89"/>
              </w:rPr>
              <w:t>6</w:t>
            </w:r>
          </w:p>
        </w:tc>
        <w:tc>
          <w:tcPr>
            <w:tcW w:w="140" w:type="dxa"/>
            <w:vAlign w:val="bottom"/>
          </w:tcPr>
          <w:p>
            <w:pPr>
              <w:spacing w:after="0"/>
              <w:rPr>
                <w:sz w:val="16"/>
                <w:szCs w:val="16"/>
                <w:color w:val="auto"/>
              </w:rPr>
            </w:pPr>
          </w:p>
        </w:tc>
        <w:tc>
          <w:tcPr>
            <w:tcW w:w="90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6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40" w:type="dxa"/>
            <w:vAlign w:val="bottom"/>
            <w:tcBorders>
              <w:lef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EACH</w:t>
            </w: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Arial" w:cs="Arial" w:eastAsia="Arial" w:hAnsi="Arial"/>
                <w:sz w:val="32"/>
                <w:szCs w:val="32"/>
                <w:b w:val="1"/>
                <w:bCs w:val="1"/>
                <w:color w:val="auto"/>
                <w:w w:val="89"/>
              </w:rPr>
              <w:t>7</w:t>
            </w:r>
          </w:p>
        </w:tc>
        <w:tc>
          <w:tcPr>
            <w:tcW w:w="140" w:type="dxa"/>
            <w:vAlign w:val="bottom"/>
          </w:tcPr>
          <w:p>
            <w:pPr>
              <w:spacing w:after="0"/>
              <w:rPr>
                <w:sz w:val="16"/>
                <w:szCs w:val="16"/>
                <w:color w:val="auto"/>
              </w:rPr>
            </w:pPr>
          </w:p>
        </w:tc>
        <w:tc>
          <w:tcPr>
            <w:tcW w:w="900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6,724,840</w:t>
            </w: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6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4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Arial" w:cs="Arial" w:eastAsia="Arial" w:hAnsi="Arial"/>
                <w:sz w:val="32"/>
                <w:szCs w:val="32"/>
                <w:b w:val="1"/>
                <w:bCs w:val="1"/>
                <w:color w:val="auto"/>
                <w:w w:val="89"/>
              </w:rPr>
              <w:t>8</w:t>
            </w:r>
          </w:p>
        </w:tc>
        <w:tc>
          <w:tcPr>
            <w:tcW w:w="14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2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gridSpan w:val="2"/>
          </w:tcPr>
          <w:p>
            <w:pPr>
              <w:spacing w:after="0"/>
              <w:rPr>
                <w:sz w:val="11"/>
                <w:szCs w:val="11"/>
                <w:color w:val="auto"/>
              </w:rPr>
            </w:pPr>
          </w:p>
        </w:tc>
        <w:tc>
          <w:tcPr>
            <w:tcW w:w="9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Arial" w:cs="Arial" w:eastAsia="Arial" w:hAnsi="Arial"/>
                <w:sz w:val="18"/>
                <w:szCs w:val="18"/>
                <w:color w:val="auto"/>
                <w:w w:val="92"/>
              </w:rPr>
              <w:t>6,724,840</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Arial" w:cs="Arial" w:eastAsia="Arial" w:hAnsi="Arial"/>
                <w:sz w:val="18"/>
                <w:szCs w:val="18"/>
                <w:color w:val="auto"/>
              </w:rPr>
              <w:t>CO</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68"/>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ind w:left="1480" w:hanging="973"/>
        <w:spacing w:after="0" w:line="208" w:lineRule="auto"/>
        <w:tabs>
          <w:tab w:leader="none" w:pos="1480" w:val="left"/>
        </w:tabs>
        <w:numPr>
          <w:ilvl w:val="0"/>
          <w:numId w:val="2"/>
        </w:numPr>
        <w:rPr>
          <w:rFonts w:ascii="Arial" w:cs="Arial" w:eastAsia="Arial" w:hAnsi="Arial"/>
          <w:sz w:val="65"/>
          <w:szCs w:val="65"/>
          <w:b w:val="1"/>
          <w:bCs w:val="1"/>
          <w:color w:val="auto"/>
          <w:vertAlign w:val="subscript"/>
        </w:rPr>
      </w:pPr>
      <w:r>
        <w:rPr>
          <w:rFonts w:ascii="Arial" w:cs="Arial" w:eastAsia="Arial" w:hAnsi="Arial"/>
          <w:sz w:val="18"/>
          <w:szCs w:val="18"/>
          <w:color w:val="auto"/>
        </w:rPr>
        <w:t>NAMES OF REPORTING PERSONS</w:t>
      </w:r>
    </w:p>
    <w:p>
      <w:pPr>
        <w:spacing w:after="0" w:line="1" w:lineRule="exact"/>
        <w:rPr>
          <w:rFonts w:ascii="Arial" w:cs="Arial" w:eastAsia="Arial" w:hAnsi="Arial"/>
          <w:sz w:val="65"/>
          <w:szCs w:val="65"/>
          <w:b w:val="1"/>
          <w:bCs w:val="1"/>
          <w:color w:val="auto"/>
          <w:vertAlign w:val="subscript"/>
        </w:rPr>
      </w:pPr>
    </w:p>
    <w:p>
      <w:pPr>
        <w:ind w:left="1480"/>
        <w:spacing w:after="0"/>
        <w:rPr>
          <w:rFonts w:ascii="Arial" w:cs="Arial" w:eastAsia="Arial" w:hAnsi="Arial"/>
          <w:sz w:val="65"/>
          <w:szCs w:val="65"/>
          <w:b w:val="1"/>
          <w:bCs w:val="1"/>
          <w:color w:val="auto"/>
          <w:vertAlign w:val="subscript"/>
        </w:rPr>
      </w:pPr>
      <w:r>
        <w:rPr>
          <w:rFonts w:ascii="Arial" w:cs="Arial" w:eastAsia="Arial" w:hAnsi="Arial"/>
          <w:sz w:val="18"/>
          <w:szCs w:val="18"/>
          <w:color w:val="auto"/>
        </w:rPr>
        <w:t>MIG GmbH &amp; Co. Fonds 15 geschlossene Investment-KG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817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20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3"/>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4"/>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MIG Asset Trust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5"/>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6"/>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MIG GmbH &amp; Co. Fonds 4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7"/>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8"/>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MIG GmbH &amp; Co. Fonds 5 KG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9"/>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10"/>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MIG GmbH &amp; Co. Fonds 7 KG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11"/>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12"/>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MIG GmbH &amp; Co. Fonds 11 KG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13"/>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ind w:left="1480" w:hanging="973"/>
        <w:spacing w:after="0" w:line="208" w:lineRule="auto"/>
        <w:tabs>
          <w:tab w:leader="none" w:pos="1480" w:val="left"/>
        </w:tabs>
        <w:numPr>
          <w:ilvl w:val="0"/>
          <w:numId w:val="14"/>
        </w:numPr>
        <w:rPr>
          <w:rFonts w:ascii="Arial" w:cs="Arial" w:eastAsia="Arial" w:hAnsi="Arial"/>
          <w:sz w:val="65"/>
          <w:szCs w:val="65"/>
          <w:b w:val="1"/>
          <w:bCs w:val="1"/>
          <w:color w:val="auto"/>
          <w:vertAlign w:val="subscript"/>
        </w:rPr>
      </w:pPr>
      <w:r>
        <w:rPr>
          <w:rFonts w:ascii="Arial" w:cs="Arial" w:eastAsia="Arial" w:hAnsi="Arial"/>
          <w:sz w:val="18"/>
          <w:szCs w:val="18"/>
          <w:color w:val="auto"/>
        </w:rPr>
        <w:t>NAMES OF REPORTING PERSONS</w:t>
      </w:r>
    </w:p>
    <w:p>
      <w:pPr>
        <w:spacing w:after="0" w:line="1" w:lineRule="exact"/>
        <w:rPr>
          <w:rFonts w:ascii="Arial" w:cs="Arial" w:eastAsia="Arial" w:hAnsi="Arial"/>
          <w:sz w:val="65"/>
          <w:szCs w:val="65"/>
          <w:b w:val="1"/>
          <w:bCs w:val="1"/>
          <w:color w:val="auto"/>
          <w:vertAlign w:val="subscript"/>
        </w:rPr>
      </w:pPr>
    </w:p>
    <w:p>
      <w:pPr>
        <w:ind w:left="1480"/>
        <w:spacing w:after="0"/>
        <w:rPr>
          <w:rFonts w:ascii="Arial" w:cs="Arial" w:eastAsia="Arial" w:hAnsi="Arial"/>
          <w:sz w:val="65"/>
          <w:szCs w:val="65"/>
          <w:b w:val="1"/>
          <w:bCs w:val="1"/>
          <w:color w:val="auto"/>
          <w:vertAlign w:val="subscript"/>
        </w:rPr>
      </w:pPr>
      <w:r>
        <w:rPr>
          <w:rFonts w:ascii="Arial" w:cs="Arial" w:eastAsia="Arial" w:hAnsi="Arial"/>
          <w:sz w:val="18"/>
          <w:szCs w:val="18"/>
          <w:color w:val="auto"/>
        </w:rPr>
        <w:t>MIG GmbH &amp; Co. Fonds 12 geschlossene Investment-KG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817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20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15"/>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ind w:left="1480" w:hanging="973"/>
        <w:spacing w:after="0" w:line="208" w:lineRule="auto"/>
        <w:tabs>
          <w:tab w:leader="none" w:pos="1480" w:val="left"/>
        </w:tabs>
        <w:numPr>
          <w:ilvl w:val="0"/>
          <w:numId w:val="16"/>
        </w:numPr>
        <w:rPr>
          <w:rFonts w:ascii="Arial" w:cs="Arial" w:eastAsia="Arial" w:hAnsi="Arial"/>
          <w:sz w:val="65"/>
          <w:szCs w:val="65"/>
          <w:b w:val="1"/>
          <w:bCs w:val="1"/>
          <w:color w:val="auto"/>
          <w:vertAlign w:val="subscript"/>
        </w:rPr>
      </w:pPr>
      <w:r>
        <w:rPr>
          <w:rFonts w:ascii="Arial" w:cs="Arial" w:eastAsia="Arial" w:hAnsi="Arial"/>
          <w:sz w:val="18"/>
          <w:szCs w:val="18"/>
          <w:color w:val="auto"/>
        </w:rPr>
        <w:t>NAMES OF REPORTING PERSONS</w:t>
      </w:r>
    </w:p>
    <w:p>
      <w:pPr>
        <w:spacing w:after="0" w:line="1" w:lineRule="exact"/>
        <w:rPr>
          <w:rFonts w:ascii="Arial" w:cs="Arial" w:eastAsia="Arial" w:hAnsi="Arial"/>
          <w:sz w:val="65"/>
          <w:szCs w:val="65"/>
          <w:b w:val="1"/>
          <w:bCs w:val="1"/>
          <w:color w:val="auto"/>
          <w:vertAlign w:val="subscript"/>
        </w:rPr>
      </w:pPr>
    </w:p>
    <w:p>
      <w:pPr>
        <w:ind w:left="1480"/>
        <w:spacing w:after="0"/>
        <w:rPr>
          <w:rFonts w:ascii="Arial" w:cs="Arial" w:eastAsia="Arial" w:hAnsi="Arial"/>
          <w:sz w:val="65"/>
          <w:szCs w:val="65"/>
          <w:b w:val="1"/>
          <w:bCs w:val="1"/>
          <w:color w:val="auto"/>
          <w:vertAlign w:val="subscript"/>
        </w:rPr>
      </w:pPr>
      <w:r>
        <w:rPr>
          <w:rFonts w:ascii="Arial" w:cs="Arial" w:eastAsia="Arial" w:hAnsi="Arial"/>
          <w:sz w:val="18"/>
          <w:szCs w:val="18"/>
          <w:color w:val="auto"/>
        </w:rPr>
        <w:t>MIG GmbH &amp; Co. Fonds 13 geschlossene Investment-KG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817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20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17"/>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18"/>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MIG Capital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19"/>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20"/>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HMW Verwaltungs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21"/>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22"/>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Michael Motschmann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23"/>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vMerge w:val="continue"/>
          </w:tcPr>
          <w:p>
            <w:pPr>
              <w:spacing w:after="0"/>
              <w:rPr>
                <w:sz w:val="18"/>
                <w:szCs w:val="18"/>
                <w:color w:val="auto"/>
              </w:rPr>
            </w:pPr>
          </w:p>
        </w:tc>
        <w:tc>
          <w:tcPr>
            <w:tcW w:w="9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24"/>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MIG Komplementär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25"/>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26"/>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HMW Komplementär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27"/>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28"/>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HMW Emissionshaus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29"/>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30"/>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Dr. Matthias Hallweger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31"/>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31"/>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IN</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32"/>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Santo Venture Capital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33"/>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33"/>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Germany</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1,513,317</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1,513,317</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1,513,317</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4"/>
            <w:vMerge w:val="restart"/>
          </w:tcPr>
          <w:p>
            <w:pPr>
              <w:ind w:left="60"/>
              <w:spacing w:after="0"/>
              <w:rPr>
                <w:sz w:val="20"/>
                <w:szCs w:val="20"/>
                <w:color w:val="auto"/>
              </w:rPr>
            </w:pPr>
            <w:r>
              <w:rPr>
                <w:rFonts w:ascii="Arial" w:cs="Arial" w:eastAsia="Arial" w:hAnsi="Arial"/>
                <w:sz w:val="18"/>
                <w:szCs w:val="18"/>
                <w:color w:val="auto"/>
              </w:rPr>
              <w:t>Less than 5%</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34"/>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Santo Holding (Deutschland)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35"/>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Germany</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1,513,317</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1,513,317</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1,513,317</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4"/>
            <w:vMerge w:val="restart"/>
          </w:tcPr>
          <w:p>
            <w:pPr>
              <w:ind w:left="60"/>
              <w:spacing w:after="0"/>
              <w:rPr>
                <w:sz w:val="20"/>
                <w:szCs w:val="20"/>
                <w:color w:val="auto"/>
              </w:rPr>
            </w:pPr>
            <w:r>
              <w:rPr>
                <w:rFonts w:ascii="Arial" w:cs="Arial" w:eastAsia="Arial" w:hAnsi="Arial"/>
                <w:sz w:val="18"/>
                <w:szCs w:val="18"/>
                <w:color w:val="auto"/>
              </w:rPr>
              <w:t>Less than 5%</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36"/>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Athos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37"/>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37"/>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Germany</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1,513,317</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1,513,317</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1,513,317</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4"/>
            <w:vMerge w:val="restart"/>
          </w:tcPr>
          <w:p>
            <w:pPr>
              <w:ind w:left="60"/>
              <w:spacing w:after="0"/>
              <w:rPr>
                <w:sz w:val="20"/>
                <w:szCs w:val="20"/>
                <w:color w:val="auto"/>
              </w:rPr>
            </w:pPr>
            <w:r>
              <w:rPr>
                <w:rFonts w:ascii="Arial" w:cs="Arial" w:eastAsia="Arial" w:hAnsi="Arial"/>
                <w:sz w:val="18"/>
                <w:szCs w:val="18"/>
                <w:color w:val="auto"/>
              </w:rPr>
              <w:t>Less than 5%</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38"/>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FCPB Affi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39"/>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39"/>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Germany</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16"/>
                <w:szCs w:val="16"/>
                <w:color w:val="auto"/>
              </w:rPr>
            </w:pPr>
          </w:p>
        </w:tc>
        <w:tc>
          <w:tcPr>
            <w:tcW w:w="902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19"/>
                <w:szCs w:val="19"/>
                <w:color w:val="auto"/>
              </w:rPr>
            </w:pPr>
          </w:p>
        </w:tc>
        <w:tc>
          <w:tcPr>
            <w:tcW w:w="9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0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vMerge w:val="continue"/>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9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9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40"/>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FCP Biotech Holding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41"/>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Germany</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1,895,317</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4"/>
            <w:vMerge w:val="restart"/>
          </w:tcPr>
          <w:p>
            <w:pPr>
              <w:ind w:left="60"/>
              <w:spacing w:after="0"/>
              <w:rPr>
                <w:sz w:val="20"/>
                <w:szCs w:val="20"/>
                <w:color w:val="auto"/>
              </w:rPr>
            </w:pPr>
            <w:r>
              <w:rPr>
                <w:rFonts w:ascii="Arial" w:cs="Arial" w:eastAsia="Arial" w:hAnsi="Arial"/>
                <w:sz w:val="18"/>
                <w:szCs w:val="18"/>
                <w:color w:val="auto"/>
              </w:rPr>
              <w:t>Less than 5%</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42"/>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First Capital Partner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43"/>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43"/>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Germany</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1,895,317</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4"/>
            <w:vMerge w:val="restart"/>
          </w:tcPr>
          <w:p>
            <w:pPr>
              <w:ind w:left="60"/>
              <w:spacing w:after="0"/>
              <w:rPr>
                <w:sz w:val="20"/>
                <w:szCs w:val="20"/>
                <w:color w:val="auto"/>
              </w:rPr>
            </w:pPr>
            <w:r>
              <w:rPr>
                <w:rFonts w:ascii="Arial" w:cs="Arial" w:eastAsia="Arial" w:hAnsi="Arial"/>
                <w:sz w:val="18"/>
                <w:szCs w:val="18"/>
                <w:color w:val="auto"/>
              </w:rPr>
              <w:t>Less than 5%</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CO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44"/>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we holding GmbH &amp; Co. 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45"/>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45"/>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Germany</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1,895,317</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4"/>
            <w:vMerge w:val="restart"/>
          </w:tcPr>
          <w:p>
            <w:pPr>
              <w:ind w:left="60"/>
              <w:spacing w:after="0"/>
              <w:rPr>
                <w:sz w:val="20"/>
                <w:szCs w:val="20"/>
                <w:color w:val="auto"/>
              </w:rPr>
            </w:pPr>
            <w:r>
              <w:rPr>
                <w:rFonts w:ascii="Arial" w:cs="Arial" w:eastAsia="Arial" w:hAnsi="Arial"/>
                <w:sz w:val="18"/>
                <w:szCs w:val="18"/>
                <w:color w:val="auto"/>
              </w:rPr>
              <w:t>Less than 5%</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PN</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CUSIP No.</w:t>
            </w:r>
          </w:p>
        </w:tc>
        <w:tc>
          <w:tcPr>
            <w:tcW w:w="1400" w:type="dxa"/>
            <w:vAlign w:val="bottom"/>
          </w:tcPr>
          <w:p>
            <w:pPr>
              <w:ind w:left="560"/>
              <w:spacing w:after="0"/>
              <w:rPr>
                <w:sz w:val="20"/>
                <w:szCs w:val="20"/>
                <w:color w:val="auto"/>
              </w:rPr>
            </w:pPr>
            <w:r>
              <w:rPr>
                <w:rFonts w:ascii="Arial" w:cs="Arial" w:eastAsia="Arial" w:hAnsi="Arial"/>
                <w:sz w:val="18"/>
                <w:szCs w:val="18"/>
                <w:color w:val="auto"/>
                <w:w w:val="88"/>
              </w:rPr>
              <w:t>H00263105</w:t>
            </w:r>
          </w:p>
        </w:tc>
      </w:tr>
    </w:tbl>
    <w:p>
      <w:pPr>
        <w:spacing w:after="0" w:line="200" w:lineRule="exact"/>
        <w:rPr>
          <w:sz w:val="20"/>
          <w:szCs w:val="20"/>
          <w:color w:val="auto"/>
        </w:rPr>
      </w:pPr>
    </w:p>
    <w:p>
      <w:pPr>
        <w:spacing w:after="0" w:line="218" w:lineRule="exact"/>
        <w:rPr>
          <w:sz w:val="20"/>
          <w:szCs w:val="20"/>
          <w:color w:val="auto"/>
        </w:rPr>
      </w:pPr>
    </w:p>
    <w:p>
      <w:pPr>
        <w:ind w:left="1480" w:right="6980" w:hanging="973"/>
        <w:spacing w:after="0" w:line="182" w:lineRule="auto"/>
        <w:tabs>
          <w:tab w:leader="none" w:pos="1480" w:val="left"/>
        </w:tabs>
        <w:numPr>
          <w:ilvl w:val="0"/>
          <w:numId w:val="46"/>
        </w:numPr>
        <w:rPr>
          <w:rFonts w:ascii="Arial" w:cs="Arial" w:eastAsia="Arial" w:hAnsi="Arial"/>
          <w:sz w:val="36"/>
          <w:szCs w:val="36"/>
          <w:b w:val="1"/>
          <w:bCs w:val="1"/>
          <w:color w:val="auto"/>
          <w:vertAlign w:val="subscript"/>
        </w:rPr>
      </w:pPr>
      <w:r>
        <w:rPr>
          <w:rFonts w:ascii="Arial" w:cs="Arial" w:eastAsia="Arial" w:hAnsi="Arial"/>
          <w:sz w:val="15"/>
          <w:szCs w:val="15"/>
          <w:color w:val="auto"/>
        </w:rPr>
        <w:t>NAMES OF REPORTING PERSONS Wolfgang 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817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CHECK THE APPROPRIATE BOX IF A MEMBER OF A GROUP (SEE INSTRUCTIONS)</w:t>
      </w:r>
    </w:p>
    <w:p>
      <w:pPr>
        <w:ind w:left="1480" w:hanging="973"/>
        <w:spacing w:after="0" w:line="182" w:lineRule="auto"/>
        <w:tabs>
          <w:tab w:leader="none" w:pos="1480" w:val="left"/>
        </w:tabs>
        <w:numPr>
          <w:ilvl w:val="0"/>
          <w:numId w:val="47"/>
        </w:numPr>
        <w:rPr>
          <w:rFonts w:ascii="Arial" w:cs="Arial" w:eastAsia="Arial" w:hAnsi="Arial"/>
          <w:sz w:val="52"/>
          <w:szCs w:val="52"/>
          <w:b w:val="1"/>
          <w:bCs w:val="1"/>
          <w:color w:val="auto"/>
          <w:vertAlign w:val="superscript"/>
        </w:rPr>
      </w:pPr>
      <w:r>
        <w:rPr>
          <w:rFonts w:ascii="Arial" w:cs="Arial" w:eastAsia="Arial" w:hAnsi="Arial"/>
          <w:sz w:val="16"/>
          <w:szCs w:val="16"/>
          <w:color w:val="auto"/>
        </w:rPr>
        <w:t>(a)  o</w:t>
      </w:r>
    </w:p>
    <w:p>
      <w:pPr>
        <w:spacing w:after="0" w:line="3" w:lineRule="exact"/>
        <w:rPr>
          <w:rFonts w:ascii="Arial" w:cs="Arial" w:eastAsia="Arial" w:hAnsi="Arial"/>
          <w:sz w:val="52"/>
          <w:szCs w:val="52"/>
          <w:b w:val="1"/>
          <w:bCs w:val="1"/>
          <w:color w:val="auto"/>
          <w:vertAlign w:val="superscript"/>
        </w:rPr>
      </w:pPr>
    </w:p>
    <w:p>
      <w:pPr>
        <w:ind w:left="1820" w:hanging="341"/>
        <w:spacing w:after="0" w:line="207" w:lineRule="exact"/>
        <w:tabs>
          <w:tab w:leader="none" w:pos="182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ind w:left="1480"/>
        <w:spacing w:after="0" w:line="184" w:lineRule="auto"/>
        <w:rPr>
          <w:sz w:val="20"/>
          <w:szCs w:val="20"/>
          <w:color w:val="auto"/>
        </w:rPr>
      </w:pPr>
      <w:r>
        <w:rPr>
          <w:rFonts w:ascii="Arial" w:cs="Arial" w:eastAsia="Arial" w:hAnsi="Arial"/>
          <w:sz w:val="17"/>
          <w:szCs w:val="17"/>
          <w:color w:val="auto"/>
        </w:rPr>
        <w:t>SEC USE ONLY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Pr>
          <w:p>
            <w:pPr>
              <w:spacing w:after="0"/>
              <w:rPr>
                <w:sz w:val="20"/>
                <w:szCs w:val="20"/>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98"/>
        </w:trPr>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Germany</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5</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9"/>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120" w:type="dxa"/>
            <w:vAlign w:val="bottom"/>
          </w:tcPr>
          <w:p>
            <w:pPr>
              <w:spacing w:after="0"/>
              <w:rPr>
                <w:sz w:val="16"/>
                <w:szCs w:val="16"/>
                <w:color w:val="auto"/>
              </w:rPr>
            </w:pPr>
          </w:p>
        </w:tc>
        <w:tc>
          <w:tcPr>
            <w:tcW w:w="8980" w:type="dxa"/>
            <w:vAlign w:val="bottom"/>
          </w:tcPr>
          <w:p>
            <w:pPr>
              <w:ind w:left="4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1,895,317</w:t>
            </w:r>
          </w:p>
        </w:tc>
        <w:tc>
          <w:tcPr>
            <w:tcW w:w="0" w:type="dxa"/>
            <w:vAlign w:val="bottom"/>
          </w:tcPr>
          <w:p>
            <w:pPr>
              <w:spacing w:after="0"/>
              <w:rPr>
                <w:sz w:val="1"/>
                <w:szCs w:val="1"/>
                <w:color w:val="auto"/>
              </w:rPr>
            </w:pPr>
          </w:p>
        </w:tc>
      </w:tr>
      <w:tr>
        <w:trPr>
          <w:trHeight w:val="217"/>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tcPr>
          <w:p>
            <w:pPr>
              <w:jc w:val="center"/>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32"/>
                <w:szCs w:val="32"/>
                <w:b w:val="1"/>
                <w:bCs w:val="1"/>
                <w:color w:val="auto"/>
              </w:rPr>
              <w:t>8</w:t>
            </w:r>
          </w:p>
        </w:tc>
        <w:tc>
          <w:tcPr>
            <w:tcW w:w="120" w:type="dxa"/>
            <w:vAlign w:val="bottom"/>
          </w:tcPr>
          <w:p>
            <w:pPr>
              <w:spacing w:after="0"/>
              <w:rPr>
                <w:sz w:val="19"/>
                <w:szCs w:val="19"/>
                <w:color w:val="auto"/>
              </w:rPr>
            </w:pPr>
          </w:p>
        </w:tc>
        <w:tc>
          <w:tcPr>
            <w:tcW w:w="8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1,895,317</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o</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gridSpan w:val="4"/>
            <w:vMerge w:val="restart"/>
          </w:tcPr>
          <w:p>
            <w:pPr>
              <w:ind w:left="60"/>
              <w:spacing w:after="0"/>
              <w:rPr>
                <w:sz w:val="20"/>
                <w:szCs w:val="20"/>
                <w:color w:val="auto"/>
              </w:rPr>
            </w:pPr>
            <w:r>
              <w:rPr>
                <w:rFonts w:ascii="Arial" w:cs="Arial" w:eastAsia="Arial" w:hAnsi="Arial"/>
                <w:sz w:val="18"/>
                <w:szCs w:val="18"/>
                <w:color w:val="auto"/>
              </w:rPr>
              <w:t>Less than 5%</w:t>
            </w:r>
          </w:p>
        </w:tc>
        <w:tc>
          <w:tcPr>
            <w:tcW w:w="0" w:type="dxa"/>
            <w:vAlign w:val="bottom"/>
          </w:tcPr>
          <w:p>
            <w:pPr>
              <w:spacing w:after="0"/>
              <w:rPr>
                <w:sz w:val="1"/>
                <w:szCs w:val="1"/>
                <w:color w:val="auto"/>
              </w:rPr>
            </w:pPr>
          </w:p>
        </w:tc>
      </w:tr>
      <w:tr>
        <w:trPr>
          <w:trHeight w:val="134"/>
        </w:trPr>
        <w:tc>
          <w:tcPr>
            <w:tcW w:w="11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2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12</w:t>
            </w:r>
          </w:p>
        </w:tc>
        <w:tc>
          <w:tcPr>
            <w:tcW w:w="240" w:type="dxa"/>
            <w:vAlign w:val="bottom"/>
          </w:tcPr>
          <w:p>
            <w:pPr>
              <w:spacing w:after="0"/>
              <w:rPr>
                <w:sz w:val="19"/>
                <w:szCs w:val="19"/>
                <w:color w:val="auto"/>
              </w:rPr>
            </w:pPr>
          </w:p>
        </w:tc>
        <w:tc>
          <w:tcPr>
            <w:tcW w:w="982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4"/>
        </w:trPr>
        <w:tc>
          <w:tcPr>
            <w:tcW w:w="1180" w:type="dxa"/>
            <w:vAlign w:val="bottom"/>
            <w:tcBorders>
              <w:right w:val="single" w:sz="8" w:color="auto"/>
            </w:tcBorders>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8"/>
                <w:szCs w:val="18"/>
                <w:color w:val="auto"/>
              </w:rPr>
              <w:t>IN</w:t>
            </w:r>
          </w:p>
        </w:tc>
        <w:tc>
          <w:tcPr>
            <w:tcW w:w="8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4"/>
        </w:trPr>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Item 1.</w:t>
      </w:r>
    </w:p>
    <w:p>
      <w:pPr>
        <w:spacing w:after="0" w:line="225" w:lineRule="exact"/>
        <w:rPr>
          <w:sz w:val="20"/>
          <w:szCs w:val="20"/>
          <w:color w:val="auto"/>
        </w:rPr>
      </w:pPr>
    </w:p>
    <w:p>
      <w:pPr>
        <w:ind w:left="340" w:right="9460" w:hanging="8"/>
        <w:spacing w:after="0" w:line="563" w:lineRule="auto"/>
        <w:tabs>
          <w:tab w:leader="none" w:pos="5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Name of issuer: AC Immune SA</w:t>
      </w:r>
    </w:p>
    <w:p>
      <w:pPr>
        <w:ind w:left="580" w:hanging="248"/>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Names of persons filing: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Affiris and Certain of Its Shareholders</w:t>
      </w:r>
    </w:p>
    <w:p>
      <w:pPr>
        <w:spacing w:after="0" w:line="225" w:lineRule="exact"/>
        <w:rPr>
          <w:sz w:val="20"/>
          <w:szCs w:val="20"/>
          <w:color w:val="auto"/>
        </w:rPr>
      </w:pPr>
    </w:p>
    <w:p>
      <w:pPr>
        <w:ind w:left="340" w:hanging="8"/>
        <w:spacing w:after="0" w:line="259" w:lineRule="auto"/>
        <w:tabs>
          <w:tab w:leader="none" w:pos="5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Affiris AG in Liqu ("Affiris"), (ii) MIG GmbH &amp; Co. Fonds 15 geschlossene Investment-KG, MIG Asset Trust GmbH, MIG GmbH &amp; Co. Fonds 4 KG, MIG GmbH &amp; Co. Fonds 5 KG i.L., MIG GmbH &amp; Co. Fonds 7 KG i.L., MIG GmbH &amp; Co. Fonds 11 KG i.L., MIG GmbH &amp; Co. Fonds 12 geschlossene Investment-KG, MIG GmbH &amp; Co. Fonds 13 geschlossene Investment-KG i.L. (collectively, the "MIG Shareholders"), (iii) Santo Venture Capital GmbH ("Santo"), and (iv) FCPB Affi GmbH ("FCPB").</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Additional Filing Persons Related to the MIG Shareholders</w:t>
      </w:r>
    </w:p>
    <w:p>
      <w:pPr>
        <w:spacing w:after="0" w:line="225"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In addition to the forgoing persons, MIG Capital AG (previously known as MIG Verwaltungs AG) controls investment decisions with respect to investments held by the MIG Shareholders. Michael Motschmann is the majority shareholder of this entity.</w:t>
      </w:r>
    </w:p>
    <w:p>
      <w:pPr>
        <w:spacing w:after="0" w:line="170" w:lineRule="exact"/>
        <w:rPr>
          <w:sz w:val="20"/>
          <w:szCs w:val="20"/>
          <w:color w:val="auto"/>
        </w:rPr>
      </w:pPr>
    </w:p>
    <w:p>
      <w:pPr>
        <w:ind w:left="340" w:right="20"/>
        <w:spacing w:after="0" w:line="275" w:lineRule="auto"/>
        <w:rPr>
          <w:sz w:val="20"/>
          <w:szCs w:val="20"/>
          <w:color w:val="auto"/>
        </w:rPr>
      </w:pPr>
      <w:r>
        <w:rPr>
          <w:rFonts w:ascii="Arial" w:cs="Arial" w:eastAsia="Arial" w:hAnsi="Arial"/>
          <w:sz w:val="17"/>
          <w:szCs w:val="17"/>
          <w:color w:val="auto"/>
        </w:rPr>
        <w:t>MIG Komplementär GmbH serves as general partner of MIG GmbH &amp; Co. Fonds 4 KG and MIG GmbH &amp; Co. Fonds 5 KG i.L. MIG Komplementär GmbH is a subsidiary of MIG Capital AG. HMW Verwaltungs GmbH serves as general partner of MIG GmbH &amp; Co. Fonds 7 KG i.L. and MIG GmbH &amp; Co. Fonds 11 KG i.L., and HMW Komplementär GmbH serves as general partner of MIG GmbH &amp; Co. Fonds 15 geschlossene Investment-KG, MIG GmbH &amp; Co. Fonds 12 geschlossene Investment-KG and MIG GmbH &amp; Co. Fonds 13 geschlossene Investment-KG i.L. These entities are subsidiaries of HMW Emissionshaus AG. Dr. Matthias Hallweger is the majority shareholder of this entity.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Additional Filing Persons Related to Santo and FCPB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Santo is wholly owned by Santo Holding (Deutschland) GmbH, which in turn is wholly owned by Athos KG.</w:t>
      </w:r>
    </w:p>
    <w:p>
      <w:pPr>
        <w:spacing w:after="0" w:line="225"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FCPB is wholly owned by FCP Biotech Holding GmbH ("FCP Biotech"), which is wholly owned by First Capital Partner GmbH, which is wholly owned by we holding GmbH &amp; Co. KG, which in turn is wholly owned by Wolfgang Egger.</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An agreement among the filing persons that this Schedule 13G is filed on behalf of each of them was attached as Exhibit 1 to the Schedule 13G filed on August 5, 2021.</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6" w:right="39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(b) Addresses or principal business offices or, if none, residence: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Affiris, Karl-Farkas-Gasse 22, 1030 Vienna, Austria</w:t>
      </w:r>
    </w:p>
    <w:p>
      <w:pPr>
        <w:spacing w:after="0" w:line="225"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For MIG GmbH &amp; Co. Fonds 15 geschlossene Investment-KG, MIG GmbH &amp; Co. Fonds 13 geschlossene Investment-KG i.L. and MIG GmbH &amp; Co. Fonds 12 geschlossene Investment-KG, Münchner Str. 52, 82049 Pullach, Germany.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other MIG Shareholders, Ismaninger Strasse 102, 81675 Munich, Germany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MIG Capital AG, Ismaninger Strasse 102, 81675 Munich, Germany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Michael Motschmann, Ismaninger Strasse 102, 81675 Munich,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MIG Komplementär GmbH, Ismaninger Strasse 102, 81675 Munich,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HMW Komplementär GmbH, Münchner Str. 52, 82049 Pullach,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HMW Verwaltungs GmbH, Münchner Str. 52, 82049 Pullach,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HMW Emissionshaus AG, Münchner Str. 52, 82049 Pullach,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Matthias Hallweger, Münchner Str. 52, 82049 Pullach, Germany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Santo, Bergfeldstrasse 9, 83607 Holzkirchen, Germany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Santo Holding (Deutschland) GmbH, Bergfeldstrasse 9, 83607 Holdkirchen,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Athos KG, Bergfeldstrasse 9, 83607 Holzkirchen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FCPB, Freihamer Strasse 2, 82166 Gräfelfing, Germany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FCP Biotech Holding GmbH, Freihamer Str. 2, 82166 Gräfelfing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First Capital Partner GmbH, Freihamer Str. 2, 82166 Gräfelfing,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we holding GmbH &amp; Co. KG, Freihamer Str. 2, 82166 Gräfelfing,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Wolfgang Egger, Gärtnerstr. 31, 86161 Augsburg, Germany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Citizenship: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Affiris, Austria.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remaining filing persons, Germany.</w:t>
      </w:r>
    </w:p>
    <w:p>
      <w:pPr>
        <w:spacing w:after="0" w:line="225" w:lineRule="exact"/>
        <w:rPr>
          <w:sz w:val="20"/>
          <w:szCs w:val="20"/>
          <w:color w:val="auto"/>
        </w:rPr>
      </w:pPr>
    </w:p>
    <w:p>
      <w:pPr>
        <w:ind w:left="660" w:right="8600" w:hanging="328"/>
        <w:spacing w:after="0" w:line="563" w:lineRule="auto"/>
        <w:tabs>
          <w:tab w:leader="none" w:pos="5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Title of class of securities: Ordinary shares.</w:t>
      </w:r>
    </w:p>
    <w:p>
      <w:pPr>
        <w:ind w:left="580" w:hanging="248"/>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CUSIP No.: H00263105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Item 3. </w:t>
      </w:r>
      <w:r>
        <w:rPr>
          <w:rFonts w:ascii="Arial" w:cs="Arial" w:eastAsia="Arial" w:hAnsi="Arial"/>
          <w:sz w:val="18"/>
          <w:szCs w:val="18"/>
          <w:color w:val="auto"/>
        </w:rPr>
        <w:t>If this statement is filed pursuant to §§240.13d–1(b) or 240.13d–2(b) or (c), check whether the person filing is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46" w:right="49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Item 4.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July 26, 2021, the filing persons entered into agreements pursuant to which Affiris agreed to purchase 7,106,840 of the Issuer's ordinary shares. In addition, Santo and FCPB agreed to purchase notes that are convertible into a maximum of 1,513,317 of the Issuer's ordinary shares for each of those investors. FCPB transferred the convertible notes discussed in this filing to FCP Biotech during the third quarter of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6, 2022, Affiris completed a sale of 382,000 of the Issuer's ordinary shares to FCP Biotech.</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MIG Shareholders, Santo and FCPB agreed in July 2021, among other things, to certain limitations on the Affiris's ability to sell or transfer the ordinary shares held by Affiris, including certain potential distributions by Affiris to the MIG Investors, Santo and FCPB. Accordingly, the filing persons may have been deemed to be a "group" for purposes of the shares held by Affiris; however, consistent with Item 2 of the cover page for each filing person, the filing persons neither disclaim nor affirm the existence of a group among them.</w:t>
      </w:r>
    </w:p>
    <w:p>
      <w:pPr>
        <w:spacing w:after="0" w:line="187"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During 2022, these limitations on Affiris's ability to sell or transfer the ordinary shares held by Affiris expired. Accordingly, the MIG Shareholders, Santo and FCPB no longer may be deemed to have beneficial of the shares held by Affiris.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See line 11 of the cover sheets. The percentages set forth are based on 83,479,013 shares of the issuer that were reported as outstanding as of December 31, 2021.</w:t>
      </w:r>
    </w:p>
    <w:p>
      <w:pPr>
        <w:spacing w:after="0" w:line="170"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660" w:right="7440" w:hanging="4"/>
        <w:spacing w:after="0" w:line="500" w:lineRule="auto"/>
        <w:tabs>
          <w:tab w:leader="none" w:pos="8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5 of the cover sheets.</w:t>
      </w:r>
    </w:p>
    <w:p>
      <w:pPr>
        <w:spacing w:after="0" w:line="1" w:lineRule="exact"/>
        <w:rPr>
          <w:rFonts w:ascii="Arial" w:cs="Arial" w:eastAsia="Arial" w:hAnsi="Arial"/>
          <w:sz w:val="18"/>
          <w:szCs w:val="18"/>
          <w:color w:val="auto"/>
        </w:rPr>
      </w:pPr>
    </w:p>
    <w:p>
      <w:pPr>
        <w:ind w:left="660" w:right="7200" w:hanging="4"/>
        <w:spacing w:after="0" w:line="500" w:lineRule="auto"/>
        <w:tabs>
          <w:tab w:leader="none" w:pos="9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6 of the cover sheets.</w:t>
      </w:r>
    </w:p>
    <w:p>
      <w:pPr>
        <w:spacing w:after="0" w:line="1" w:lineRule="exact"/>
        <w:rPr>
          <w:rFonts w:ascii="Arial" w:cs="Arial" w:eastAsia="Arial" w:hAnsi="Arial"/>
          <w:sz w:val="18"/>
          <w:szCs w:val="18"/>
          <w:color w:val="auto"/>
        </w:rPr>
      </w:pPr>
    </w:p>
    <w:p>
      <w:pPr>
        <w:ind w:left="660" w:right="6420" w:hanging="4"/>
        <w:spacing w:after="0" w:line="500" w:lineRule="auto"/>
        <w:tabs>
          <w:tab w:leader="none" w:pos="9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line 7 of the cover sheets.</w:t>
      </w:r>
    </w:p>
    <w:p>
      <w:pPr>
        <w:spacing w:after="0" w:line="1" w:lineRule="exact"/>
        <w:rPr>
          <w:rFonts w:ascii="Arial" w:cs="Arial" w:eastAsia="Arial" w:hAnsi="Arial"/>
          <w:sz w:val="18"/>
          <w:szCs w:val="18"/>
          <w:color w:val="auto"/>
        </w:rPr>
      </w:pPr>
    </w:p>
    <w:p>
      <w:pPr>
        <w:ind w:left="960" w:hanging="304"/>
        <w:spacing w:after="0"/>
        <w:tabs>
          <w:tab w:leader="none" w:pos="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line 8 of the cover sheets.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Each of the filing persons (other than Affiris) disclaim beneficial ownership of the shares held by Affiris, except to the extent they have a pecuniary interest therein.</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 xml:space="preserve">Item 5. </w:t>
      </w:r>
      <w:r>
        <w:rPr>
          <w:rFonts w:ascii="Arial" w:cs="Arial" w:eastAsia="Arial" w:hAnsi="Arial"/>
          <w:sz w:val="18"/>
          <w:szCs w:val="18"/>
          <w:color w:val="auto"/>
        </w:rPr>
        <w:t>Ownership of 5 Percent or Less of a Class.</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MIG Shareholders, Santo and FCPB have ceased to be the beneficial owners of more than 5% of the Issuer's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Item 6. </w:t>
      </w:r>
      <w:r>
        <w:rPr>
          <w:rFonts w:ascii="Arial" w:cs="Arial" w:eastAsia="Arial" w:hAnsi="Arial"/>
          <w:sz w:val="18"/>
          <w:szCs w:val="18"/>
          <w:color w:val="auto"/>
        </w:rPr>
        <w:t>Ownership of More than 5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Item 7. </w:t>
      </w:r>
      <w:r>
        <w:rPr>
          <w:rFonts w:ascii="Arial" w:cs="Arial" w:eastAsia="Arial" w:hAnsi="Arial"/>
          <w:sz w:val="18"/>
          <w:szCs w:val="18"/>
          <w:color w:val="auto"/>
        </w:rPr>
        <w:t>Identification and Classification of the Subsidiary Which Acquired the Security Being Reported on by the Parent Holding Company or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8. Identification and Classification of Members of the Group</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filing persons (other than Affiris) disclaim beneficial ownership of the shares held by Affiris, except to the extent they have a pecuniary interest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Item 9. </w:t>
      </w:r>
      <w:r>
        <w:rPr>
          <w:rFonts w:ascii="Arial" w:cs="Arial" w:eastAsia="Arial" w:hAnsi="Arial"/>
          <w:sz w:val="18"/>
          <w:szCs w:val="18"/>
          <w:color w:val="auto"/>
        </w:rPr>
        <w:t>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10. Certifications</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AFFIRIS AG in Liqu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008630" cy="857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08630" cy="8572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Claus Schalper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Claus Schalper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800" w:type="dxa"/>
            <w:vAlign w:val="bottom"/>
            <w:tcBorders>
              <w:top w:val="single" w:sz="8" w:color="auto"/>
              <w:left w:val="single" w:sz="8" w:color="auto"/>
            </w:tcBorders>
            <w:gridSpan w:val="5"/>
          </w:tcPr>
          <w:p>
            <w:pPr>
              <w:ind w:left="20"/>
              <w:spacing w:after="0"/>
              <w:rPr>
                <w:sz w:val="20"/>
                <w:szCs w:val="20"/>
                <w:color w:val="auto"/>
              </w:rPr>
            </w:pPr>
            <w:r>
              <w:rPr>
                <w:rFonts w:ascii="Arial" w:cs="Arial" w:eastAsia="Arial" w:hAnsi="Arial"/>
                <w:sz w:val="18"/>
                <w:szCs w:val="18"/>
                <w:color w:val="auto"/>
              </w:rPr>
              <w:t>MIG  GmbH  &amp;  Co.  Fonds  15</w:t>
            </w:r>
          </w:p>
        </w:tc>
        <w:tc>
          <w:tcPr>
            <w:tcW w:w="10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83"/>
              </w:rPr>
              <w:t>geschlossene</w:t>
            </w: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MIG Asset Trust GmbH</w:t>
            </w: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6"/>
              </w:rPr>
              <w:t>MIG GmbH &amp; Co. Fonds KG</w:t>
            </w: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Investment-KG</w:t>
            </w:r>
          </w:p>
        </w:tc>
        <w:tc>
          <w:tcPr>
            <w:tcW w:w="1040" w:type="dxa"/>
            <w:vAlign w:val="bottom"/>
            <w:tcBorders>
              <w:right w:val="single" w:sz="8" w:color="auto"/>
            </w:tcBorders>
          </w:tcPr>
          <w:p>
            <w:pPr>
              <w:spacing w:after="0"/>
              <w:rPr>
                <w:sz w:val="20"/>
                <w:szCs w:val="20"/>
                <w:color w:val="auto"/>
              </w:rPr>
            </w:pPr>
          </w:p>
        </w:tc>
        <w:tc>
          <w:tcPr>
            <w:tcW w:w="2240" w:type="dxa"/>
            <w:vAlign w:val="bottom"/>
            <w:gridSpan w:val="4"/>
            <w:vMerge w:val="restart"/>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vMerge w:val="restart"/>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tcBorders>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left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By: /s/ Michael Motschmann -</w:t>
            </w:r>
          </w:p>
        </w:tc>
        <w:tc>
          <w:tcPr>
            <w:tcW w:w="1040" w:type="dxa"/>
            <w:vAlign w:val="bottom"/>
            <w:tcBorders>
              <w:right w:val="single" w:sz="8" w:color="auto"/>
            </w:tcBorders>
          </w:tcPr>
          <w:p>
            <w:pPr>
              <w:spacing w:after="0"/>
              <w:rPr>
                <w:sz w:val="17"/>
                <w:szCs w:val="17"/>
                <w:color w:val="auto"/>
              </w:rPr>
            </w:pPr>
          </w:p>
        </w:tc>
        <w:tc>
          <w:tcPr>
            <w:tcW w:w="2240" w:type="dxa"/>
            <w:vAlign w:val="bottom"/>
            <w:gridSpan w:val="4"/>
          </w:tcPr>
          <w:p>
            <w:pPr>
              <w:spacing w:after="0" w:line="196" w:lineRule="exact"/>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Michael Motschmann</w:t>
            </w:r>
          </w:p>
        </w:tc>
        <w:tc>
          <w:tcPr>
            <w:tcW w:w="10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4"/>
              </w:rPr>
              <w:t>Title: Member of Board of Directors of MIG Capital</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AG</w:t>
            </w:r>
          </w:p>
        </w:tc>
        <w:tc>
          <w:tcPr>
            <w:tcW w:w="10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vMerge w:val="restart"/>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tcBorders>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left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By: /s/ Kristian Schmidt-Garve</w:t>
            </w:r>
          </w:p>
        </w:tc>
        <w:tc>
          <w:tcPr>
            <w:tcW w:w="10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Kristian Schmidt-Garve</w:t>
            </w:r>
          </w:p>
        </w:tc>
        <w:tc>
          <w:tcPr>
            <w:tcW w:w="10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4"/>
              </w:rPr>
              <w:t>Title: Member of Board of Directors of MIG Capital</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AG</w:t>
            </w:r>
          </w:p>
        </w:tc>
        <w:tc>
          <w:tcPr>
            <w:tcW w:w="10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MIG GmbH &amp; Co. Fonds 5 KG i.L.</w:t>
            </w:r>
          </w:p>
        </w:tc>
        <w:tc>
          <w:tcPr>
            <w:tcW w:w="1040" w:type="dxa"/>
            <w:vAlign w:val="bottom"/>
            <w:tcBorders>
              <w:right w:val="single" w:sz="8" w:color="auto"/>
            </w:tcBorders>
          </w:tcPr>
          <w:p>
            <w:pPr>
              <w:spacing w:after="0"/>
              <w:rPr>
                <w:sz w:val="19"/>
                <w:szCs w:val="19"/>
                <w:color w:val="auto"/>
              </w:rPr>
            </w:pPr>
          </w:p>
        </w:tc>
        <w:tc>
          <w:tcPr>
            <w:tcW w:w="3020" w:type="dxa"/>
            <w:vAlign w:val="bottom"/>
            <w:gridSpan w:val="5"/>
          </w:tcPr>
          <w:p>
            <w:pPr>
              <w:spacing w:after="0"/>
              <w:rPr>
                <w:sz w:val="20"/>
                <w:szCs w:val="20"/>
                <w:color w:val="auto"/>
              </w:rPr>
            </w:pPr>
            <w:r>
              <w:rPr>
                <w:rFonts w:ascii="Arial" w:cs="Arial" w:eastAsia="Arial" w:hAnsi="Arial"/>
                <w:sz w:val="18"/>
                <w:szCs w:val="18"/>
                <w:color w:val="auto"/>
              </w:rPr>
              <w:t>MIG GmbH &amp; Co. Fonds 7 KG i.L.</w:t>
            </w: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020" w:type="dxa"/>
            <w:vAlign w:val="bottom"/>
            <w:gridSpan w:val="6"/>
          </w:tcPr>
          <w:p>
            <w:pPr>
              <w:spacing w:after="0"/>
              <w:rPr>
                <w:sz w:val="20"/>
                <w:szCs w:val="20"/>
                <w:color w:val="auto"/>
              </w:rPr>
            </w:pPr>
            <w:r>
              <w:rPr>
                <w:rFonts w:ascii="Arial" w:cs="Arial" w:eastAsia="Arial" w:hAnsi="Arial"/>
                <w:sz w:val="18"/>
                <w:szCs w:val="18"/>
                <w:color w:val="auto"/>
              </w:rPr>
              <w:t>MIG GmbH &amp; Co. Fonds 11 KG i.L.</w:t>
            </w: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Michael Motschmann</w:t>
            </w:r>
          </w:p>
        </w:tc>
        <w:tc>
          <w:tcPr>
            <w:tcW w:w="1040" w:type="dxa"/>
            <w:vAlign w:val="bottom"/>
            <w:tcBorders>
              <w:right w:val="single" w:sz="8" w:color="auto"/>
            </w:tcBorders>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Michael Motschmann</w:t>
            </w:r>
          </w:p>
        </w:tc>
        <w:tc>
          <w:tcPr>
            <w:tcW w:w="10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4"/>
              </w:rPr>
              <w:t>Title: Member of Board of Directors of MIG Capital</w:t>
            </w:r>
          </w:p>
        </w:tc>
        <w:tc>
          <w:tcPr>
            <w:tcW w:w="2240" w:type="dxa"/>
            <w:vAlign w:val="bottom"/>
            <w:gridSpan w:val="4"/>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2240" w:type="dxa"/>
            <w:vAlign w:val="bottom"/>
            <w:gridSpan w:val="5"/>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AG</w:t>
            </w:r>
          </w:p>
        </w:tc>
        <w:tc>
          <w:tcPr>
            <w:tcW w:w="1040" w:type="dxa"/>
            <w:vAlign w:val="bottom"/>
            <w:tcBorders>
              <w:right w:val="single" w:sz="8" w:color="auto"/>
            </w:tcBorders>
          </w:tcPr>
          <w:p>
            <w:pPr>
              <w:spacing w:after="0"/>
              <w:rPr>
                <w:sz w:val="20"/>
                <w:szCs w:val="20"/>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Kristian Schmidt-Garve</w:t>
            </w:r>
          </w:p>
        </w:tc>
        <w:tc>
          <w:tcPr>
            <w:tcW w:w="1040" w:type="dxa"/>
            <w:vAlign w:val="bottom"/>
            <w:tcBorders>
              <w:right w:val="single" w:sz="8" w:color="auto"/>
            </w:tcBorders>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Kristian Schmidt-Garve</w:t>
            </w:r>
          </w:p>
        </w:tc>
        <w:tc>
          <w:tcPr>
            <w:tcW w:w="10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4"/>
              </w:rPr>
              <w:t>Title: Member of Board of Directors of MIG Capital</w:t>
            </w:r>
          </w:p>
        </w:tc>
        <w:tc>
          <w:tcPr>
            <w:tcW w:w="2240" w:type="dxa"/>
            <w:vAlign w:val="bottom"/>
            <w:gridSpan w:val="4"/>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2240" w:type="dxa"/>
            <w:vAlign w:val="bottom"/>
            <w:gridSpan w:val="5"/>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AG</w:t>
            </w:r>
          </w:p>
        </w:tc>
        <w:tc>
          <w:tcPr>
            <w:tcW w:w="1040" w:type="dxa"/>
            <w:vAlign w:val="bottom"/>
            <w:tcBorders>
              <w:right w:val="single" w:sz="8" w:color="auto"/>
            </w:tcBorders>
          </w:tcPr>
          <w:p>
            <w:pPr>
              <w:spacing w:after="0"/>
              <w:rPr>
                <w:sz w:val="20"/>
                <w:szCs w:val="20"/>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Dr. Matthias Hallweger</w:t>
            </w:r>
          </w:p>
        </w:tc>
        <w:tc>
          <w:tcPr>
            <w:tcW w:w="10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HMW Verwaltungs GmbH</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Matthias Hallweger</w:t>
            </w:r>
          </w:p>
        </w:tc>
        <w:tc>
          <w:tcPr>
            <w:tcW w:w="1040" w:type="dxa"/>
            <w:vAlign w:val="bottom"/>
            <w:tcBorders>
              <w:right w:val="single" w:sz="8" w:color="auto"/>
            </w:tcBorders>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By: /s/ Pervin Persenkli</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Name: Pervin Persenkli</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40" w:type="dxa"/>
            <w:vAlign w:val="bottom"/>
            <w:tcBorders>
              <w:left w:val="single" w:sz="8" w:color="auto"/>
              <w:right w:val="single" w:sz="8" w:color="auto"/>
            </w:tcBorders>
            <w:gridSpan w:val="6"/>
          </w:tcPr>
          <w:p>
            <w:pPr>
              <w:ind w:left="20"/>
              <w:spacing w:after="0" w:line="195" w:lineRule="exact"/>
              <w:rPr>
                <w:sz w:val="20"/>
                <w:szCs w:val="20"/>
                <w:color w:val="auto"/>
              </w:rPr>
            </w:pPr>
            <w:r>
              <w:rPr>
                <w:rFonts w:ascii="Arial" w:cs="Arial" w:eastAsia="Arial" w:hAnsi="Arial"/>
                <w:sz w:val="18"/>
                <w:szCs w:val="18"/>
                <w:color w:val="auto"/>
              </w:rPr>
              <w:t>MIG GmbH &amp; Co. Fonds 12 KG geschlossene</w:t>
            </w:r>
          </w:p>
        </w:tc>
        <w:tc>
          <w:tcPr>
            <w:tcW w:w="2240" w:type="dxa"/>
            <w:vAlign w:val="bottom"/>
            <w:gridSpan w:val="4"/>
          </w:tcPr>
          <w:p>
            <w:pPr>
              <w:spacing w:after="0" w:line="195" w:lineRule="exact"/>
              <w:rPr>
                <w:sz w:val="20"/>
                <w:szCs w:val="20"/>
                <w:color w:val="auto"/>
              </w:rPr>
            </w:pPr>
            <w:r>
              <w:rPr>
                <w:rFonts w:ascii="Arial" w:cs="Arial" w:eastAsia="Arial" w:hAnsi="Arial"/>
                <w:sz w:val="18"/>
                <w:szCs w:val="18"/>
                <w:color w:val="auto"/>
              </w:rPr>
              <w:t>MIG Komplementär GmbH</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gridSpan w:val="8"/>
          </w:tcPr>
          <w:p>
            <w:pPr>
              <w:spacing w:after="0" w:line="195" w:lineRule="exact"/>
              <w:rPr>
                <w:sz w:val="20"/>
                <w:szCs w:val="20"/>
                <w:color w:val="auto"/>
              </w:rPr>
            </w:pPr>
            <w:r>
              <w:rPr>
                <w:rFonts w:ascii="Arial" w:cs="Arial" w:eastAsia="Arial" w:hAnsi="Arial"/>
                <w:sz w:val="18"/>
                <w:szCs w:val="18"/>
                <w:color w:val="auto"/>
                <w:w w:val="99"/>
              </w:rPr>
              <w:t>MIG  GmbH  &amp;  Co.  Fonds  13  geschlossene</w:t>
            </w: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Investment-KG</w:t>
            </w:r>
          </w:p>
        </w:tc>
        <w:tc>
          <w:tcPr>
            <w:tcW w:w="1040" w:type="dxa"/>
            <w:vAlign w:val="bottom"/>
            <w:tcBorders>
              <w:right w:val="single" w:sz="8" w:color="auto"/>
            </w:tcBorders>
          </w:tcPr>
          <w:p>
            <w:pPr>
              <w:spacing w:after="0"/>
              <w:rPr>
                <w:sz w:val="20"/>
                <w:szCs w:val="20"/>
                <w:color w:val="auto"/>
              </w:rPr>
            </w:pPr>
          </w:p>
        </w:tc>
        <w:tc>
          <w:tcPr>
            <w:tcW w:w="2240" w:type="dxa"/>
            <w:vAlign w:val="bottom"/>
            <w:gridSpan w:val="4"/>
            <w:vMerge w:val="restart"/>
          </w:tcPr>
          <w:p>
            <w:pPr>
              <w:spacing w:after="0"/>
              <w:rPr>
                <w:sz w:val="20"/>
                <w:szCs w:val="20"/>
                <w:color w:val="auto"/>
              </w:rPr>
            </w:pPr>
            <w:r>
              <w:rPr>
                <w:rFonts w:ascii="Arial" w:cs="Arial" w:eastAsia="Arial" w:hAnsi="Arial"/>
                <w:sz w:val="18"/>
                <w:szCs w:val="18"/>
                <w:color w:val="auto"/>
              </w:rPr>
              <w:t>By: /s/ Rolf Eckhard</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Investment-KG i.L.</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left w:val="single" w:sz="8" w:color="auto"/>
            </w:tcBorders>
            <w:gridSpan w:val="5"/>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left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By: /s/ Michael Motschmann</w:t>
            </w:r>
          </w:p>
        </w:tc>
        <w:tc>
          <w:tcPr>
            <w:tcW w:w="1040" w:type="dxa"/>
            <w:vAlign w:val="bottom"/>
            <w:tcBorders>
              <w:right w:val="single" w:sz="8" w:color="auto"/>
            </w:tcBorders>
          </w:tcPr>
          <w:p>
            <w:pPr>
              <w:spacing w:after="0"/>
              <w:rPr>
                <w:sz w:val="17"/>
                <w:szCs w:val="17"/>
                <w:color w:val="auto"/>
              </w:rPr>
            </w:pPr>
          </w:p>
        </w:tc>
        <w:tc>
          <w:tcPr>
            <w:tcW w:w="2240" w:type="dxa"/>
            <w:vAlign w:val="bottom"/>
            <w:gridSpan w:val="4"/>
          </w:tcPr>
          <w:p>
            <w:pPr>
              <w:spacing w:after="0" w:line="196" w:lineRule="exact"/>
              <w:rPr>
                <w:sz w:val="20"/>
                <w:szCs w:val="20"/>
                <w:color w:val="auto"/>
              </w:rPr>
            </w:pPr>
            <w:r>
              <w:rPr>
                <w:rFonts w:ascii="Arial" w:cs="Arial" w:eastAsia="Arial" w:hAnsi="Arial"/>
                <w:sz w:val="18"/>
                <w:szCs w:val="18"/>
                <w:color w:val="auto"/>
              </w:rPr>
              <w:t>Name: Dr. Rolf Eckhard</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Michael Motschmann</w:t>
            </w:r>
          </w:p>
        </w:tc>
        <w:tc>
          <w:tcPr>
            <w:tcW w:w="10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4"/>
              </w:rPr>
              <w:t>Title: Member of Board of Directors of MIG Capital</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AG</w:t>
            </w:r>
          </w:p>
        </w:tc>
        <w:tc>
          <w:tcPr>
            <w:tcW w:w="10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Kristian Schmidt-Garve</w:t>
            </w:r>
          </w:p>
        </w:tc>
        <w:tc>
          <w:tcPr>
            <w:tcW w:w="10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20" w:type="dxa"/>
            <w:vAlign w:val="bottom"/>
            <w:gridSpan w:val="3"/>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Kristian Schmidt-Garve</w:t>
            </w:r>
          </w:p>
        </w:tc>
        <w:tc>
          <w:tcPr>
            <w:tcW w:w="10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6"/>
          </w:tcPr>
          <w:p>
            <w:pPr>
              <w:ind w:left="20"/>
              <w:spacing w:after="0"/>
              <w:rPr>
                <w:sz w:val="20"/>
                <w:szCs w:val="20"/>
                <w:color w:val="auto"/>
              </w:rPr>
            </w:pPr>
            <w:r>
              <w:rPr>
                <w:rFonts w:ascii="Arial" w:cs="Arial" w:eastAsia="Arial" w:hAnsi="Arial"/>
                <w:sz w:val="18"/>
                <w:szCs w:val="18"/>
                <w:color w:val="auto"/>
                <w:w w:val="94"/>
              </w:rPr>
              <w:t>Title: Member of Board of Directors of MIG Capital</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30"/>
        </w:trPr>
        <w:tc>
          <w:tcPr>
            <w:tcW w:w="280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AG</w:t>
            </w:r>
          </w:p>
        </w:tc>
        <w:tc>
          <w:tcPr>
            <w:tcW w:w="10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Capital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42" w:right="3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840" w:type="dxa"/>
            <w:vAlign w:val="bottom"/>
            <w:tcBorders>
              <w:top w:val="single" w:sz="8" w:color="auto"/>
              <w:right w:val="single" w:sz="8" w:color="auto"/>
            </w:tcBorders>
            <w:gridSpan w:val="5"/>
          </w:tcPr>
          <w:p>
            <w:pPr>
              <w:ind w:left="20"/>
              <w:spacing w:after="0" w:line="189" w:lineRule="exact"/>
              <w:rPr>
                <w:sz w:val="20"/>
                <w:szCs w:val="20"/>
                <w:color w:val="auto"/>
              </w:rPr>
            </w:pPr>
            <w:r>
              <w:rPr>
                <w:rFonts w:ascii="Arial" w:cs="Arial" w:eastAsia="Arial" w:hAnsi="Arial"/>
                <w:sz w:val="18"/>
                <w:szCs w:val="18"/>
                <w:color w:val="auto"/>
              </w:rPr>
              <w:t>HMW Emissionshaus AG</w:t>
            </w:r>
          </w:p>
        </w:tc>
        <w:tc>
          <w:tcPr>
            <w:tcW w:w="3020" w:type="dxa"/>
            <w:vAlign w:val="bottom"/>
            <w:tcBorders>
              <w:top w:val="single" w:sz="8" w:color="auto"/>
            </w:tcBorders>
            <w:gridSpan w:val="7"/>
          </w:tcPr>
          <w:p>
            <w:pPr>
              <w:spacing w:after="0" w:line="189" w:lineRule="exact"/>
              <w:rPr>
                <w:sz w:val="20"/>
                <w:szCs w:val="20"/>
                <w:color w:val="auto"/>
              </w:rPr>
            </w:pPr>
            <w:r>
              <w:rPr>
                <w:rFonts w:ascii="Arial" w:cs="Arial" w:eastAsia="Arial" w:hAnsi="Arial"/>
                <w:sz w:val="18"/>
                <w:szCs w:val="18"/>
                <w:color w:val="auto"/>
              </w:rPr>
              <w:t>MIG Capital AG</w:t>
            </w:r>
          </w:p>
        </w:tc>
        <w:tc>
          <w:tcPr>
            <w:tcW w:w="680" w:type="dxa"/>
            <w:vAlign w:val="bottom"/>
            <w:tcBorders>
              <w:top w:val="single" w:sz="8" w:color="auto"/>
              <w:right w:val="single" w:sz="8" w:color="auto"/>
            </w:tcBorders>
          </w:tcPr>
          <w:p>
            <w:pPr>
              <w:spacing w:after="0"/>
              <w:rPr>
                <w:sz w:val="16"/>
                <w:szCs w:val="16"/>
                <w:color w:val="auto"/>
              </w:rPr>
            </w:pPr>
          </w:p>
        </w:tc>
        <w:tc>
          <w:tcPr>
            <w:tcW w:w="3700" w:type="dxa"/>
            <w:vAlign w:val="bottom"/>
            <w:tcBorders>
              <w:top w:val="single" w:sz="8" w:color="auto"/>
              <w:right w:val="single" w:sz="8" w:color="auto"/>
            </w:tcBorders>
            <w:gridSpan w:val="5"/>
          </w:tcPr>
          <w:p>
            <w:pPr>
              <w:spacing w:after="0" w:line="189" w:lineRule="exact"/>
              <w:rPr>
                <w:sz w:val="20"/>
                <w:szCs w:val="20"/>
                <w:color w:val="auto"/>
              </w:rPr>
            </w:pPr>
            <w:r>
              <w:rPr>
                <w:rFonts w:ascii="Arial" w:cs="Arial" w:eastAsia="Arial" w:hAnsi="Arial"/>
                <w:sz w:val="18"/>
                <w:szCs w:val="18"/>
                <w:color w:val="auto"/>
              </w:rPr>
              <w:t>HMW Komplementär GmbH</w:t>
            </w:r>
          </w:p>
        </w:tc>
      </w:tr>
      <w:tr>
        <w:trPr>
          <w:trHeight w:val="20"/>
        </w:trPr>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right w:val="single" w:sz="8" w:color="auto"/>
            </w:tcBorders>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r>
      <w:tr>
        <w:trPr>
          <w:trHeight w:val="412"/>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By: /s/ Matthias Hallweger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Michael Motschmann</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By: /s/ Pervin Persenkli</w:t>
            </w:r>
          </w:p>
        </w:tc>
      </w:tr>
      <w:tr>
        <w:trPr>
          <w:trHeight w:val="20"/>
        </w:trPr>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tcBorders>
              <w:left w:val="single" w:sz="8" w:color="auto"/>
              <w:right w:val="single" w:sz="8" w:color="auto"/>
            </w:tcBorders>
          </w:tcPr>
          <w:p>
            <w:pPr>
              <w:spacing w:after="0" w:line="20" w:lineRule="exact"/>
              <w:rPr>
                <w:sz w:val="1"/>
                <w:szCs w:val="1"/>
                <w:color w:val="auto"/>
              </w:rPr>
            </w:pPr>
          </w:p>
        </w:tc>
      </w:tr>
      <w:tr>
        <w:trPr>
          <w:trHeight w:val="222"/>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Name: Dr. Matthias Hallweger</w:t>
            </w:r>
          </w:p>
        </w:tc>
        <w:tc>
          <w:tcPr>
            <w:tcW w:w="3020" w:type="dxa"/>
            <w:vAlign w:val="bottom"/>
            <w:gridSpan w:val="7"/>
          </w:tcPr>
          <w:p>
            <w:pPr>
              <w:spacing w:after="0"/>
              <w:rPr>
                <w:sz w:val="20"/>
                <w:szCs w:val="20"/>
                <w:color w:val="auto"/>
              </w:rPr>
            </w:pPr>
            <w:r>
              <w:rPr>
                <w:rFonts w:ascii="Arial" w:cs="Arial" w:eastAsia="Arial" w:hAnsi="Arial"/>
                <w:sz w:val="18"/>
                <w:szCs w:val="18"/>
                <w:color w:val="auto"/>
              </w:rPr>
              <w:t>Name: Michael Motschmann</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Pervin Persenkli</w:t>
            </w:r>
          </w:p>
        </w:tc>
      </w:tr>
      <w:tr>
        <w:trPr>
          <w:trHeight w:val="216"/>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Title: CEO</w:t>
            </w:r>
          </w:p>
        </w:tc>
        <w:tc>
          <w:tcPr>
            <w:tcW w:w="3020" w:type="dxa"/>
            <w:vAlign w:val="bottom"/>
            <w:gridSpan w:val="7"/>
          </w:tcPr>
          <w:p>
            <w:pPr>
              <w:spacing w:after="0"/>
              <w:rPr>
                <w:sz w:val="20"/>
                <w:szCs w:val="20"/>
                <w:color w:val="auto"/>
              </w:rPr>
            </w:pPr>
            <w:r>
              <w:rPr>
                <w:rFonts w:ascii="Arial" w:cs="Arial" w:eastAsia="Arial" w:hAnsi="Arial"/>
                <w:sz w:val="18"/>
                <w:szCs w:val="18"/>
                <w:color w:val="auto"/>
              </w:rPr>
              <w:t>Title: Member of Board of Directors</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MIG</w:t>
            </w: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Title: Management Director</w:t>
            </w:r>
          </w:p>
        </w:tc>
      </w:tr>
      <w:tr>
        <w:trPr>
          <w:trHeight w:val="230"/>
        </w:trPr>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Capital AG</w:t>
            </w: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By: /s/ Kristian Schmidt-Garve</w:t>
            </w:r>
          </w:p>
        </w:tc>
        <w:tc>
          <w:tcPr>
            <w:tcW w:w="6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r>
      <w:tr>
        <w:trPr>
          <w:trHeight w:val="222"/>
        </w:trPr>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Name: Kristian Schmidt-Garve</w:t>
            </w: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Capital AG</w:t>
            </w: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426"/>
        </w:trPr>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24"/>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Santo Venture Capital GmbH</w:t>
            </w:r>
          </w:p>
        </w:tc>
        <w:tc>
          <w:tcPr>
            <w:tcW w:w="3020" w:type="dxa"/>
            <w:vAlign w:val="bottom"/>
            <w:gridSpan w:val="7"/>
          </w:tcPr>
          <w:p>
            <w:pPr>
              <w:spacing w:after="0"/>
              <w:rPr>
                <w:sz w:val="20"/>
                <w:szCs w:val="20"/>
                <w:color w:val="auto"/>
              </w:rPr>
            </w:pPr>
            <w:r>
              <w:rPr>
                <w:rFonts w:ascii="Arial" w:cs="Arial" w:eastAsia="Arial" w:hAnsi="Arial"/>
                <w:sz w:val="18"/>
                <w:szCs w:val="18"/>
                <w:color w:val="auto"/>
              </w:rPr>
              <w:t>Santo Holding (Deutschland) GmbH</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Athos KG</w:t>
            </w:r>
          </w:p>
        </w:tc>
      </w:tr>
      <w:tr>
        <w:trPr>
          <w:trHeight w:val="377"/>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By: /s/ Thomas Maier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Thomas Maier</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By: /s/ Thomas Maier</w:t>
            </w:r>
          </w:p>
        </w:tc>
      </w:tr>
      <w:tr>
        <w:trPr>
          <w:trHeight w:val="20"/>
        </w:trPr>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r>
      <w:tr>
        <w:trPr>
          <w:trHeight w:val="222"/>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Name: Thomas Maier</w:t>
            </w:r>
          </w:p>
        </w:tc>
        <w:tc>
          <w:tcPr>
            <w:tcW w:w="3020" w:type="dxa"/>
            <w:vAlign w:val="bottom"/>
            <w:gridSpan w:val="7"/>
          </w:tcPr>
          <w:p>
            <w:pPr>
              <w:spacing w:after="0"/>
              <w:rPr>
                <w:sz w:val="20"/>
                <w:szCs w:val="20"/>
                <w:color w:val="auto"/>
              </w:rPr>
            </w:pPr>
            <w:r>
              <w:rPr>
                <w:rFonts w:ascii="Arial" w:cs="Arial" w:eastAsia="Arial" w:hAnsi="Arial"/>
                <w:sz w:val="18"/>
                <w:szCs w:val="18"/>
                <w:color w:val="auto"/>
              </w:rPr>
              <w:t>Name: Thomas Maier</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Thomas Maier</w:t>
            </w:r>
          </w:p>
        </w:tc>
      </w:tr>
      <w:tr>
        <w:trPr>
          <w:trHeight w:val="230"/>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Title: Managing Director</w:t>
            </w:r>
          </w:p>
        </w:tc>
        <w:tc>
          <w:tcPr>
            <w:tcW w:w="3020" w:type="dxa"/>
            <w:vAlign w:val="bottom"/>
            <w:gridSpan w:val="7"/>
          </w:tcPr>
          <w:p>
            <w:pPr>
              <w:spacing w:after="0"/>
              <w:rPr>
                <w:sz w:val="20"/>
                <w:szCs w:val="20"/>
                <w:color w:val="auto"/>
              </w:rPr>
            </w:pPr>
            <w:r>
              <w:rPr>
                <w:rFonts w:ascii="Arial" w:cs="Arial" w:eastAsia="Arial" w:hAnsi="Arial"/>
                <w:sz w:val="18"/>
                <w:szCs w:val="18"/>
                <w:color w:val="auto"/>
              </w:rPr>
              <w:t>Title: Managing Director</w:t>
            </w:r>
          </w:p>
        </w:tc>
        <w:tc>
          <w:tcPr>
            <w:tcW w:w="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Title: Managing Director</w:t>
            </w:r>
          </w:p>
        </w:tc>
      </w:tr>
      <w:tr>
        <w:trPr>
          <w:trHeight w:val="216"/>
        </w:trPr>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24"/>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FCPB Affi GmbH</w:t>
            </w:r>
          </w:p>
        </w:tc>
        <w:tc>
          <w:tcPr>
            <w:tcW w:w="3020" w:type="dxa"/>
            <w:vAlign w:val="bottom"/>
            <w:gridSpan w:val="7"/>
          </w:tcPr>
          <w:p>
            <w:pPr>
              <w:spacing w:after="0"/>
              <w:rPr>
                <w:sz w:val="20"/>
                <w:szCs w:val="20"/>
                <w:color w:val="auto"/>
              </w:rPr>
            </w:pPr>
            <w:r>
              <w:rPr>
                <w:rFonts w:ascii="Arial" w:cs="Arial" w:eastAsia="Arial" w:hAnsi="Arial"/>
                <w:sz w:val="18"/>
                <w:szCs w:val="18"/>
                <w:color w:val="auto"/>
              </w:rPr>
              <w:t>FCP Biotech Holding GmbH</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First Capital Partner GmbH</w:t>
            </w:r>
          </w:p>
        </w:tc>
      </w:tr>
      <w:tr>
        <w:trPr>
          <w:trHeight w:val="377"/>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By: /s/ Stefan Heisserer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Stefan Heisserer</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By: /s/ Stefan Heisserer</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12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r>
      <w:tr>
        <w:trPr>
          <w:trHeight w:val="222"/>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Name: Stefan Heisserer</w:t>
            </w:r>
          </w:p>
        </w:tc>
        <w:tc>
          <w:tcPr>
            <w:tcW w:w="3020" w:type="dxa"/>
            <w:vAlign w:val="bottom"/>
            <w:gridSpan w:val="7"/>
          </w:tcPr>
          <w:p>
            <w:pPr>
              <w:spacing w:after="0"/>
              <w:rPr>
                <w:sz w:val="20"/>
                <w:szCs w:val="20"/>
                <w:color w:val="auto"/>
              </w:rPr>
            </w:pPr>
            <w:r>
              <w:rPr>
                <w:rFonts w:ascii="Arial" w:cs="Arial" w:eastAsia="Arial" w:hAnsi="Arial"/>
                <w:sz w:val="18"/>
                <w:szCs w:val="18"/>
                <w:color w:val="auto"/>
              </w:rPr>
              <w:t>Name: Stefan Heisserer</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Stefan Heisserer</w:t>
            </w:r>
          </w:p>
        </w:tc>
      </w:tr>
      <w:tr>
        <w:trPr>
          <w:trHeight w:val="230"/>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Title: Managing Director</w:t>
            </w:r>
          </w:p>
        </w:tc>
        <w:tc>
          <w:tcPr>
            <w:tcW w:w="3020" w:type="dxa"/>
            <w:vAlign w:val="bottom"/>
            <w:gridSpan w:val="7"/>
          </w:tcPr>
          <w:p>
            <w:pPr>
              <w:spacing w:after="0"/>
              <w:rPr>
                <w:sz w:val="20"/>
                <w:szCs w:val="20"/>
                <w:color w:val="auto"/>
              </w:rPr>
            </w:pPr>
            <w:r>
              <w:rPr>
                <w:rFonts w:ascii="Arial" w:cs="Arial" w:eastAsia="Arial" w:hAnsi="Arial"/>
                <w:sz w:val="18"/>
                <w:szCs w:val="18"/>
                <w:color w:val="auto"/>
              </w:rPr>
              <w:t>Title: Managing Director</w:t>
            </w:r>
          </w:p>
        </w:tc>
        <w:tc>
          <w:tcPr>
            <w:tcW w:w="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Title: Managing Director</w:t>
            </w: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224"/>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we holding GmbH &amp; Co. KG</w:t>
            </w:r>
          </w:p>
        </w:tc>
        <w:tc>
          <w:tcPr>
            <w:tcW w:w="3020" w:type="dxa"/>
            <w:vAlign w:val="bottom"/>
            <w:gridSpan w:val="7"/>
          </w:tcPr>
          <w:p>
            <w:pPr>
              <w:spacing w:after="0"/>
              <w:rPr>
                <w:sz w:val="20"/>
                <w:szCs w:val="20"/>
                <w:color w:val="auto"/>
              </w:rPr>
            </w:pPr>
            <w:r>
              <w:rPr>
                <w:rFonts w:ascii="Arial" w:cs="Arial" w:eastAsia="Arial" w:hAnsi="Arial"/>
                <w:sz w:val="18"/>
                <w:szCs w:val="18"/>
                <w:color w:val="auto"/>
              </w:rPr>
              <w:t>Wolfgang Egger</w:t>
            </w: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r>
      <w:tr>
        <w:trPr>
          <w:trHeight w:val="377"/>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By: /s/ Stefan Heisserer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Wolfgang Egger</w:t>
            </w:r>
          </w:p>
        </w:tc>
        <w:tc>
          <w:tcPr>
            <w:tcW w:w="6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120" w:type="dxa"/>
            <w:vAlign w:val="bottom"/>
            <w:tcBorders>
              <w:righ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r>
      <w:tr>
        <w:trPr>
          <w:trHeight w:val="222"/>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Name: Stefan Heisserer</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r>
      <w:tr>
        <w:trPr>
          <w:trHeight w:val="216"/>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w w:val="93"/>
              </w:rPr>
              <w:t>Title: Managing Director of WE Verwaltungs GmbH</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w w:val="94"/>
              </w:rPr>
              <w:t>as General Partner of we holding GmbH &amp; Co. KG</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lvl w:ilvl="1">
      <w:lvlJc w:val="left"/>
      <w:lvlText w:val="☒"/>
      <w:numFmt w:val="bullet"/>
      <w:start w:val="1"/>
    </w:lvl>
  </w:abstractNum>
  <w:abstractNum w:abstractNumId="1">
    <w:nsid w:val="189A769B"/>
    <w:multiLevelType w:val="hybridMultilevel"/>
    <w:lvl w:ilvl="0">
      <w:lvlJc w:val="left"/>
      <w:lvlText w:val="1"/>
      <w:numFmt w:val="bullet"/>
      <w:start w:val="1"/>
    </w:lvl>
  </w:abstractNum>
  <w:abstractNum w:abstractNumId="2">
    <w:nsid w:val="54E49EB4"/>
    <w:multiLevelType w:val="hybridMultilevel"/>
    <w:lvl w:ilvl="0">
      <w:lvlJc w:val="left"/>
      <w:lvlText w:val="2"/>
      <w:numFmt w:val="bullet"/>
      <w:start w:val="1"/>
    </w:lvl>
    <w:lvl w:ilvl="1">
      <w:lvlJc w:val="left"/>
      <w:lvlText w:val="(%2)"/>
      <w:numFmt w:val="lowerLetter"/>
      <w:start w:val="2"/>
    </w:lvl>
  </w:abstractNum>
  <w:abstractNum w:abstractNumId="3">
    <w:nsid w:val="71F32454"/>
    <w:multiLevelType w:val="hybridMultilevel"/>
    <w:lvl w:ilvl="0">
      <w:lvlJc w:val="left"/>
      <w:lvlText w:val="1"/>
      <w:numFmt w:val="bullet"/>
      <w:start w:val="1"/>
    </w:lvl>
  </w:abstractNum>
  <w:abstractNum w:abstractNumId="4">
    <w:nsid w:val="2CA88611"/>
    <w:multiLevelType w:val="hybridMultilevel"/>
    <w:lvl w:ilvl="0">
      <w:lvlJc w:val="left"/>
      <w:lvlText w:val="2"/>
      <w:numFmt w:val="bullet"/>
      <w:start w:val="1"/>
    </w:lvl>
    <w:lvl w:ilvl="1">
      <w:lvlJc w:val="left"/>
      <w:lvlText w:val="(%2)"/>
      <w:numFmt w:val="lowerLetter"/>
      <w:start w:val="2"/>
    </w:lvl>
  </w:abstractNum>
  <w:abstractNum w:abstractNumId="5">
    <w:nsid w:val="836C40E"/>
    <w:multiLevelType w:val="hybridMultilevel"/>
    <w:lvl w:ilvl="0">
      <w:lvlJc w:val="left"/>
      <w:lvlText w:val="1"/>
      <w:numFmt w:val="bullet"/>
      <w:start w:val="1"/>
    </w:lvl>
  </w:abstractNum>
  <w:abstractNum w:abstractNumId="6">
    <w:nsid w:val="2901D82"/>
    <w:multiLevelType w:val="hybridMultilevel"/>
    <w:lvl w:ilvl="0">
      <w:lvlJc w:val="left"/>
      <w:lvlText w:val="2"/>
      <w:numFmt w:val="bullet"/>
      <w:start w:val="1"/>
    </w:lvl>
    <w:lvl w:ilvl="1">
      <w:lvlJc w:val="left"/>
      <w:lvlText w:val="(%2)"/>
      <w:numFmt w:val="lowerLetter"/>
      <w:start w:val="2"/>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2"/>
      <w:numFmt w:val="bullet"/>
      <w:start w:val="1"/>
    </w:lvl>
    <w:lvl w:ilvl="1">
      <w:lvlJc w:val="left"/>
      <w:lvlText w:val="(%2)"/>
      <w:numFmt w:val="lowerLetter"/>
      <w:start w:val="2"/>
    </w:lvl>
  </w:abstractNum>
  <w:abstractNum w:abstractNumId="9">
    <w:nsid w:val="1E7FF521"/>
    <w:multiLevelType w:val="hybridMultilevel"/>
    <w:lvl w:ilvl="0">
      <w:lvlJc w:val="left"/>
      <w:lvlText w:val="1"/>
      <w:numFmt w:val="bullet"/>
      <w:start w:val="1"/>
    </w:lvl>
  </w:abstractNum>
  <w:abstractNum w:abstractNumId="10">
    <w:nsid w:val="7C3DBD3D"/>
    <w:multiLevelType w:val="hybridMultilevel"/>
    <w:lvl w:ilvl="0">
      <w:lvlJc w:val="left"/>
      <w:lvlText w:val="2"/>
      <w:numFmt w:val="bullet"/>
      <w:start w:val="1"/>
    </w:lvl>
    <w:lvl w:ilvl="1">
      <w:lvlJc w:val="left"/>
      <w:lvlText w:val="(%2)"/>
      <w:numFmt w:val="lowerLetter"/>
      <w:start w:val="2"/>
    </w:lvl>
  </w:abstractNum>
  <w:abstractNum w:abstractNumId="11">
    <w:nsid w:val="737B8DDC"/>
    <w:multiLevelType w:val="hybridMultilevel"/>
    <w:lvl w:ilvl="0">
      <w:lvlJc w:val="left"/>
      <w:lvlText w:val="1"/>
      <w:numFmt w:val="bullet"/>
      <w:start w:val="1"/>
    </w:lvl>
  </w:abstractNum>
  <w:abstractNum w:abstractNumId="12">
    <w:nsid w:val="6CEAF087"/>
    <w:multiLevelType w:val="hybridMultilevel"/>
    <w:lvl w:ilvl="0">
      <w:lvlJc w:val="left"/>
      <w:lvlText w:val="2"/>
      <w:numFmt w:val="bullet"/>
      <w:start w:val="1"/>
    </w:lvl>
    <w:lvl w:ilvl="1">
      <w:lvlJc w:val="left"/>
      <w:lvlText w:val="(%2)"/>
      <w:numFmt w:val="lowerLetter"/>
      <w:start w:val="2"/>
    </w:lvl>
  </w:abstractNum>
  <w:abstractNum w:abstractNumId="13">
    <w:nsid w:val="22221A70"/>
    <w:multiLevelType w:val="hybridMultilevel"/>
    <w:lvl w:ilvl="0">
      <w:lvlJc w:val="left"/>
      <w:lvlText w:val="1"/>
      <w:numFmt w:val="bullet"/>
      <w:start w:val="1"/>
    </w:lvl>
  </w:abstractNum>
  <w:abstractNum w:abstractNumId="14">
    <w:nsid w:val="4516DDE9"/>
    <w:multiLevelType w:val="hybridMultilevel"/>
    <w:lvl w:ilvl="0">
      <w:lvlJc w:val="left"/>
      <w:lvlText w:val="2"/>
      <w:numFmt w:val="bullet"/>
      <w:start w:val="1"/>
    </w:lvl>
    <w:lvl w:ilvl="1">
      <w:lvlJc w:val="left"/>
      <w:lvlText w:val="(%2)"/>
      <w:numFmt w:val="lowerLetter"/>
      <w:start w:val="2"/>
    </w:lvl>
  </w:abstractNum>
  <w:abstractNum w:abstractNumId="15">
    <w:nsid w:val="3006C83E"/>
    <w:multiLevelType w:val="hybridMultilevel"/>
    <w:lvl w:ilvl="0">
      <w:lvlJc w:val="left"/>
      <w:lvlText w:val="1"/>
      <w:numFmt w:val="bullet"/>
      <w:start w:val="1"/>
    </w:lvl>
  </w:abstractNum>
  <w:abstractNum w:abstractNumId="16">
    <w:nsid w:val="614FD4A1"/>
    <w:multiLevelType w:val="hybridMultilevel"/>
    <w:lvl w:ilvl="0">
      <w:lvlJc w:val="left"/>
      <w:lvlText w:val="2"/>
      <w:numFmt w:val="bullet"/>
      <w:start w:val="1"/>
    </w:lvl>
    <w:lvl w:ilvl="1">
      <w:lvlJc w:val="left"/>
      <w:lvlText w:val="(%2)"/>
      <w:numFmt w:val="lowerLetter"/>
      <w:start w:val="2"/>
    </w:lvl>
  </w:abstractNum>
  <w:abstractNum w:abstractNumId="17">
    <w:nsid w:val="419AC241"/>
    <w:multiLevelType w:val="hybridMultilevel"/>
    <w:lvl w:ilvl="0">
      <w:lvlJc w:val="left"/>
      <w:lvlText w:val="1"/>
      <w:numFmt w:val="bullet"/>
      <w:start w:val="1"/>
    </w:lvl>
  </w:abstractNum>
  <w:abstractNum w:abstractNumId="18">
    <w:nsid w:val="5577F8E1"/>
    <w:multiLevelType w:val="hybridMultilevel"/>
    <w:lvl w:ilvl="0">
      <w:lvlJc w:val="left"/>
      <w:lvlText w:val="2"/>
      <w:numFmt w:val="bullet"/>
      <w:start w:val="1"/>
    </w:lvl>
    <w:lvl w:ilvl="1">
      <w:lvlJc w:val="left"/>
      <w:lvlText w:val="(%2)"/>
      <w:numFmt w:val="lowerLetter"/>
      <w:start w:val="2"/>
    </w:lvl>
  </w:abstractNum>
  <w:abstractNum w:abstractNumId="19">
    <w:nsid w:val="440BADFC"/>
    <w:multiLevelType w:val="hybridMultilevel"/>
    <w:lvl w:ilvl="0">
      <w:lvlJc w:val="left"/>
      <w:lvlText w:val="1"/>
      <w:numFmt w:val="bullet"/>
      <w:start w:val="1"/>
    </w:lvl>
  </w:abstractNum>
  <w:abstractNum w:abstractNumId="20">
    <w:nsid w:val="5072367"/>
    <w:multiLevelType w:val="hybridMultilevel"/>
    <w:lvl w:ilvl="0">
      <w:lvlJc w:val="left"/>
      <w:lvlText w:val="2"/>
      <w:numFmt w:val="bullet"/>
      <w:start w:val="1"/>
    </w:lvl>
    <w:lvl w:ilvl="1">
      <w:lvlJc w:val="left"/>
      <w:lvlText w:val="(%2)"/>
      <w:numFmt w:val="lowerLetter"/>
      <w:start w:val="2"/>
    </w:lvl>
  </w:abstractNum>
  <w:abstractNum w:abstractNumId="21">
    <w:nsid w:val="3804823E"/>
    <w:multiLevelType w:val="hybridMultilevel"/>
    <w:lvl w:ilvl="0">
      <w:lvlJc w:val="left"/>
      <w:lvlText w:val="1"/>
      <w:numFmt w:val="bullet"/>
      <w:start w:val="1"/>
    </w:lvl>
  </w:abstractNum>
  <w:abstractNum w:abstractNumId="22">
    <w:nsid w:val="77465F01"/>
    <w:multiLevelType w:val="hybridMultilevel"/>
    <w:lvl w:ilvl="0">
      <w:lvlJc w:val="left"/>
      <w:lvlText w:val="2"/>
      <w:numFmt w:val="bullet"/>
      <w:start w:val="1"/>
    </w:lvl>
    <w:lvl w:ilvl="1">
      <w:lvlJc w:val="left"/>
      <w:lvlText w:val="(%2)"/>
      <w:numFmt w:val="lowerLetter"/>
      <w:start w:val="2"/>
    </w:lvl>
  </w:abstractNum>
  <w:abstractNum w:abstractNumId="23">
    <w:nsid w:val="7724C67E"/>
    <w:multiLevelType w:val="hybridMultilevel"/>
    <w:lvl w:ilvl="0">
      <w:lvlJc w:val="left"/>
      <w:lvlText w:val="1"/>
      <w:numFmt w:val="bullet"/>
      <w:start w:val="1"/>
    </w:lvl>
  </w:abstractNum>
  <w:abstractNum w:abstractNumId="24">
    <w:nsid w:val="5C482A97"/>
    <w:multiLevelType w:val="hybridMultilevel"/>
    <w:lvl w:ilvl="0">
      <w:lvlJc w:val="left"/>
      <w:lvlText w:val="2"/>
      <w:numFmt w:val="bullet"/>
      <w:start w:val="1"/>
    </w:lvl>
    <w:lvl w:ilvl="1">
      <w:lvlJc w:val="left"/>
      <w:lvlText w:val="(%2)"/>
      <w:numFmt w:val="lowerLetter"/>
      <w:start w:val="2"/>
    </w:lvl>
  </w:abstractNum>
  <w:abstractNum w:abstractNumId="25">
    <w:nsid w:val="2463B9EA"/>
    <w:multiLevelType w:val="hybridMultilevel"/>
    <w:lvl w:ilvl="0">
      <w:lvlJc w:val="left"/>
      <w:lvlText w:val="1"/>
      <w:numFmt w:val="bullet"/>
      <w:start w:val="1"/>
    </w:lvl>
  </w:abstractNum>
  <w:abstractNum w:abstractNumId="26">
    <w:nsid w:val="5E884ADC"/>
    <w:multiLevelType w:val="hybridMultilevel"/>
    <w:lvl w:ilvl="0">
      <w:lvlJc w:val="left"/>
      <w:lvlText w:val="2"/>
      <w:numFmt w:val="bullet"/>
      <w:start w:val="1"/>
    </w:lvl>
    <w:lvl w:ilvl="1">
      <w:lvlJc w:val="left"/>
      <w:lvlText w:val="(%2)"/>
      <w:numFmt w:val="lowerLetter"/>
      <w:start w:val="2"/>
    </w:lvl>
  </w:abstractNum>
  <w:abstractNum w:abstractNumId="27">
    <w:nsid w:val="51EAD36B"/>
    <w:multiLevelType w:val="hybridMultilevel"/>
    <w:lvl w:ilvl="0">
      <w:lvlJc w:val="left"/>
      <w:lvlText w:val="1"/>
      <w:numFmt w:val="bullet"/>
      <w:start w:val="1"/>
    </w:lvl>
  </w:abstractNum>
  <w:abstractNum w:abstractNumId="28">
    <w:nsid w:val="2D517796"/>
    <w:multiLevelType w:val="hybridMultilevel"/>
    <w:lvl w:ilvl="0">
      <w:lvlJc w:val="left"/>
      <w:lvlText w:val="2"/>
      <w:numFmt w:val="bullet"/>
      <w:start w:val="1"/>
    </w:lvl>
    <w:lvl w:ilvl="1">
      <w:lvlJc w:val="left"/>
      <w:lvlText w:val="(%2)"/>
      <w:numFmt w:val="lowerLetter"/>
      <w:start w:val="2"/>
    </w:lvl>
  </w:abstractNum>
  <w:abstractNum w:abstractNumId="29">
    <w:nsid w:val="580BD78F"/>
    <w:multiLevelType w:val="hybridMultilevel"/>
    <w:lvl w:ilvl="0">
      <w:lvlJc w:val="left"/>
      <w:lvlText w:val="1"/>
      <w:numFmt w:val="bullet"/>
      <w:start w:val="1"/>
    </w:lvl>
  </w:abstractNum>
  <w:abstractNum w:abstractNumId="30">
    <w:nsid w:val="153EA438"/>
    <w:multiLevelType w:val="hybridMultilevel"/>
    <w:lvl w:ilvl="0">
      <w:lvlJc w:val="left"/>
      <w:lvlText w:val="2"/>
      <w:numFmt w:val="bullet"/>
      <w:start w:val="1"/>
    </w:lvl>
    <w:lvl w:ilvl="1">
      <w:lvlJc w:val="left"/>
      <w:lvlText w:val="(%2)"/>
      <w:numFmt w:val="lowerLetter"/>
      <w:start w:val="2"/>
    </w:lvl>
  </w:abstractNum>
  <w:abstractNum w:abstractNumId="31">
    <w:nsid w:val="3855585C"/>
    <w:multiLevelType w:val="hybridMultilevel"/>
    <w:lvl w:ilvl="0">
      <w:lvlJc w:val="left"/>
      <w:lvlText w:val="1"/>
      <w:numFmt w:val="bullet"/>
      <w:start w:val="1"/>
    </w:lvl>
  </w:abstractNum>
  <w:abstractNum w:abstractNumId="32">
    <w:nsid w:val="70A64E2A"/>
    <w:multiLevelType w:val="hybridMultilevel"/>
    <w:lvl w:ilvl="0">
      <w:lvlJc w:val="left"/>
      <w:lvlText w:val="2"/>
      <w:numFmt w:val="bullet"/>
      <w:start w:val="1"/>
    </w:lvl>
    <w:lvl w:ilvl="1">
      <w:lvlJc w:val="left"/>
      <w:lvlText w:val="(%2)"/>
      <w:numFmt w:val="lowerLetter"/>
      <w:start w:val="2"/>
    </w:lvl>
  </w:abstractNum>
  <w:abstractNum w:abstractNumId="33">
    <w:nsid w:val="6A2342EC"/>
    <w:multiLevelType w:val="hybridMultilevel"/>
    <w:lvl w:ilvl="0">
      <w:lvlJc w:val="left"/>
      <w:lvlText w:val="1"/>
      <w:numFmt w:val="bullet"/>
      <w:start w:val="1"/>
    </w:lvl>
  </w:abstractNum>
  <w:abstractNum w:abstractNumId="34">
    <w:nsid w:val="2A487CB0"/>
    <w:multiLevelType w:val="hybridMultilevel"/>
    <w:lvl w:ilvl="0">
      <w:lvlJc w:val="left"/>
      <w:lvlText w:val="2"/>
      <w:numFmt w:val="bullet"/>
      <w:start w:val="1"/>
    </w:lvl>
    <w:lvl w:ilvl="1">
      <w:lvlJc w:val="left"/>
      <w:lvlText w:val="(%2)"/>
      <w:numFmt w:val="lowerLetter"/>
      <w:start w:val="2"/>
    </w:lvl>
  </w:abstractNum>
  <w:abstractNum w:abstractNumId="35">
    <w:nsid w:val="1D4ED43B"/>
    <w:multiLevelType w:val="hybridMultilevel"/>
    <w:lvl w:ilvl="0">
      <w:lvlJc w:val="left"/>
      <w:lvlText w:val="1"/>
      <w:numFmt w:val="bullet"/>
      <w:start w:val="1"/>
    </w:lvl>
  </w:abstractNum>
  <w:abstractNum w:abstractNumId="36">
    <w:nsid w:val="725A06FB"/>
    <w:multiLevelType w:val="hybridMultilevel"/>
    <w:lvl w:ilvl="0">
      <w:lvlJc w:val="left"/>
      <w:lvlText w:val="2"/>
      <w:numFmt w:val="bullet"/>
      <w:start w:val="1"/>
    </w:lvl>
    <w:lvl w:ilvl="1">
      <w:lvlJc w:val="left"/>
      <w:lvlText w:val="(%2)"/>
      <w:numFmt w:val="lowerLetter"/>
      <w:start w:val="2"/>
    </w:lvl>
  </w:abstractNum>
  <w:abstractNum w:abstractNumId="37">
    <w:nsid w:val="2CD89A32"/>
    <w:multiLevelType w:val="hybridMultilevel"/>
    <w:lvl w:ilvl="0">
      <w:lvlJc w:val="left"/>
      <w:lvlText w:val="1"/>
      <w:numFmt w:val="bullet"/>
      <w:start w:val="1"/>
    </w:lvl>
  </w:abstractNum>
  <w:abstractNum w:abstractNumId="38">
    <w:nsid w:val="57E4CCAF"/>
    <w:multiLevelType w:val="hybridMultilevel"/>
    <w:lvl w:ilvl="0">
      <w:lvlJc w:val="left"/>
      <w:lvlText w:val="2"/>
      <w:numFmt w:val="bullet"/>
      <w:start w:val="1"/>
    </w:lvl>
    <w:lvl w:ilvl="1">
      <w:lvlJc w:val="left"/>
      <w:lvlText w:val="(%2)"/>
      <w:numFmt w:val="lowerLetter"/>
      <w:start w:val="2"/>
    </w:lvl>
  </w:abstractNum>
  <w:abstractNum w:abstractNumId="39">
    <w:nsid w:val="7A6D8D3C"/>
    <w:multiLevelType w:val="hybridMultilevel"/>
    <w:lvl w:ilvl="0">
      <w:lvlJc w:val="left"/>
      <w:lvlText w:val="1"/>
      <w:numFmt w:val="bullet"/>
      <w:start w:val="1"/>
    </w:lvl>
  </w:abstractNum>
  <w:abstractNum w:abstractNumId="40">
    <w:nsid w:val="4B588F54"/>
    <w:multiLevelType w:val="hybridMultilevel"/>
    <w:lvl w:ilvl="0">
      <w:lvlJc w:val="left"/>
      <w:lvlText w:val="2"/>
      <w:numFmt w:val="bullet"/>
      <w:start w:val="1"/>
    </w:lvl>
    <w:lvl w:ilvl="1">
      <w:lvlJc w:val="left"/>
      <w:lvlText w:val="(%2)"/>
      <w:numFmt w:val="lowerLetter"/>
      <w:start w:val="2"/>
    </w:lvl>
  </w:abstractNum>
  <w:abstractNum w:abstractNumId="41">
    <w:nsid w:val="542289EC"/>
    <w:multiLevelType w:val="hybridMultilevel"/>
    <w:lvl w:ilvl="0">
      <w:lvlJc w:val="left"/>
      <w:lvlText w:val="1"/>
      <w:numFmt w:val="bullet"/>
      <w:start w:val="1"/>
    </w:lvl>
  </w:abstractNum>
  <w:abstractNum w:abstractNumId="42">
    <w:nsid w:val="6DE91B18"/>
    <w:multiLevelType w:val="hybridMultilevel"/>
    <w:lvl w:ilvl="0">
      <w:lvlJc w:val="left"/>
      <w:lvlText w:val="2"/>
      <w:numFmt w:val="bullet"/>
      <w:start w:val="1"/>
    </w:lvl>
    <w:lvl w:ilvl="1">
      <w:lvlJc w:val="left"/>
      <w:lvlText w:val="(%2)"/>
      <w:numFmt w:val="lowerLetter"/>
      <w:start w:val="2"/>
    </w:lvl>
  </w:abstractNum>
  <w:abstractNum w:abstractNumId="43">
    <w:nsid w:val="38437FDB"/>
    <w:multiLevelType w:val="hybridMultilevel"/>
    <w:lvl w:ilvl="0">
      <w:lvlJc w:val="left"/>
      <w:lvlText w:val="1"/>
      <w:numFmt w:val="bullet"/>
      <w:start w:val="1"/>
    </w:lvl>
  </w:abstractNum>
  <w:abstractNum w:abstractNumId="44">
    <w:nsid w:val="7644A45C"/>
    <w:multiLevelType w:val="hybridMultilevel"/>
    <w:lvl w:ilvl="0">
      <w:lvlJc w:val="left"/>
      <w:lvlText w:val="2"/>
      <w:numFmt w:val="bullet"/>
      <w:start w:val="1"/>
    </w:lvl>
    <w:lvl w:ilvl="1">
      <w:lvlJc w:val="left"/>
      <w:lvlText w:val="(%2)"/>
      <w:numFmt w:val="lowerLetter"/>
      <w:start w:val="2"/>
    </w:lvl>
  </w:abstractNum>
  <w:abstractNum w:abstractNumId="45">
    <w:nsid w:val="32FFF902"/>
    <w:multiLevelType w:val="hybridMultilevel"/>
    <w:lvl w:ilvl="0">
      <w:lvlJc w:val="left"/>
      <w:lvlText w:val="1"/>
      <w:numFmt w:val="bullet"/>
      <w:start w:val="1"/>
    </w:lvl>
  </w:abstractNum>
  <w:abstractNum w:abstractNumId="46">
    <w:nsid w:val="684A481A"/>
    <w:multiLevelType w:val="hybridMultilevel"/>
    <w:lvl w:ilvl="0">
      <w:lvlJc w:val="left"/>
      <w:lvlText w:val="2"/>
      <w:numFmt w:val="bullet"/>
      <w:start w:val="1"/>
    </w:lvl>
    <w:lvl w:ilvl="1">
      <w:lvlJc w:val="left"/>
      <w:lvlText w:val="(%2)"/>
      <w:numFmt w:val="lowerLetter"/>
      <w:start w:val="2"/>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Roman"/>
      <w:start w:val="1"/>
    </w:lvl>
  </w:abstractNum>
  <w:abstractNum w:abstractNumId="49">
    <w:nsid w:val="3DC240FB"/>
    <w:multiLevelType w:val="hybridMultilevel"/>
    <w:lvl w:ilvl="0">
      <w:lvlJc w:val="left"/>
      <w:lvlText w:val="(%1)"/>
      <w:numFmt w:val="lowerLetter"/>
      <w:start w:val="4"/>
    </w:lvl>
  </w:abstractNum>
  <w:abstractNum w:abstractNumId="50">
    <w:nsid w:val="1BA026F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2023-02-14T17:29:53Z</dcterms:created>
  <dcterms:modified xsi:type="dcterms:W3CDTF">2023-02-14T17:29:53Z</dcterms:modified>
</cp:coreProperties>
</file>