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REPORT OF FOREIGN PRIVATE ISSUER PURSUANT TO RULE 13a-16</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OR</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15d-16 UNDER THE SECURITIES EXCHANGE ACT OF 1934</w:t>
      </w: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 the month of September, 2024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001-37891</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ind w:left="400" w:right="41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21" w:lineRule="exact"/>
        <w:rPr>
          <w:sz w:val="24"/>
          <w:szCs w:val="24"/>
          <w:color w:val="auto"/>
        </w:rPr>
      </w:pPr>
    </w:p>
    <w:p>
      <w:pPr>
        <w:jc w:val="center"/>
        <w:ind w:right="1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189230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214630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608965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03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Appointment of Chief Medical Officer</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September 19, 2024, Dr. Anke Post, MD PhD was appointed to the role of Chief Medical Officer (CMO) and to the Executive Committee of AC Immune SA.</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Dr. Post brings with her extensive experience of neuroscience and drug development gained across the pharmaceutical, biotech and medtech industries since 2005. In this regard, Dr. Post served as Head of Translational Medicine Neurology section at Roche from January 2017 to November 2019. Preceding her role at Roche, Dr. Post served as a Senior Medical Director at Eli Lilly &amp; Co. where she was responsible for early clinical development programs for psychiatric indications and neurodegenerative diseases and as the medical lead and Global Program Director for multiple clinical programs in the neuroscience franchise at Novartis.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Dr. Post most recently served as CMO at GeNeuro SA (Geneva, Switzerland) from January 2024 to September 2024. She previously headed clinical development programs, including gene therapy activities, in the fields of Huntington’s disease, Fabry disease, Epilepsy and ALS in her role as Senior Vice President at UniQure NV from July 2022 to December 2023. From December 2020 to June 2022, she served as CMO at FeetMe SAS, and from December 2019 to December 2020, she served as Head of Clinical Development in Neurosciences at Idorsia Pharmaceutical Ltd.</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Dr. Post studied medicine at universities in Berlin, Vienna and Muenster, earning her M.D. from the University of Muenster, Germany in 1995. She completed her residency and fellowship training in Psychiatry, Psychotherapy and Neurology at the Max Planck Institute of Psychiatry in Munich where she obtained her specialization degree in 2002. Her habilitation degree was awarded by the Ludwig Maximilian University in Munich in 2004.</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Dr. Nuno Mendonça, MD, the current CMO, will leave the Company in September 2024 to pursue other professional opportunities. We thank him for his contributions and wish him every success.</w:t>
      </w:r>
    </w:p>
    <w:p>
      <w:pPr>
        <w:spacing w:after="0" w:line="16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into the registration statements on Form F-3 (File Nos. 333-227016, 333-249655, 333-255576 and 333-277940) and Form S-8 (File Nos. 333-213865, 333-216539 and 333-233019)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September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600"/>
      </w:cols>
      <w:pgMar w:left="320" w:top="536"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2024-09-19T15:56:49Z</dcterms:created>
  <dcterms:modified xsi:type="dcterms:W3CDTF">2024-09-19T15:56:49Z</dcterms:modified>
</cp:coreProperties>
</file>