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left="180" w:right="199"/>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August, 2024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591820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035" w:right="1440" w:bottom="1440" w:gutter="0" w:footer="0" w:header="0"/>
        </w:sectPr>
      </w:pPr>
    </w:p>
    <w:bookmarkStart w:id="1" w:name="page2"/>
    <w:bookmarkEnd w:id="1"/>
    <w:p>
      <w:pPr>
        <w:ind w:right="20"/>
        <w:spacing w:after="0" w:line="261" w:lineRule="auto"/>
        <w:rPr>
          <w:sz w:val="20"/>
          <w:szCs w:val="20"/>
          <w:color w:val="auto"/>
        </w:rPr>
      </w:pPr>
      <w:r>
        <w:rPr>
          <w:rFonts w:ascii="Times New Roman" w:cs="Times New Roman" w:eastAsia="Times New Roman" w:hAnsi="Times New Roman"/>
          <w:sz w:val="18"/>
          <w:szCs w:val="18"/>
          <w:color w:val="auto"/>
        </w:rPr>
        <w:t>On August 28, 2024, AC Immune SA issued a press release announcing that its partner, Life Molecular Imaging (LMI), has received Fast Track Designation for the Tau positron emission tomography (PET) diagnostic, [18F]PI-2620, from the U.S. Food and Drug Administration (FDA) in three neurodegenerative conditions. Fast Track designation for [18F]PI-2620 has been granted for clinical development in Alzheimer’s disease (AD), progressive supranuclear palsy (PSP), and corticobasal degeneration (CBD).</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PI-2620 is a next-generation PET imaging agent currently in Phase 3 clinical development for detecting Tau pathology in Alzheimer's disease. The compound is also being investigated in other neurodegenerative diseases by many academic researchers and in drug development trials. Tau proteins are a hallmark of several neurodegenerative disorders including AD, PSP, CBD, and frontotemporal lobar dementia (FTLD), and accurately imaging the pathology could significantly enhance disease diagnosis and improve patient care. A copy of the press release is attached as Exhibit 99.1 to this Report on Form 6-K.</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Report on Form 6-K (other than Exhibit 99.1 hereto) shall be deemed to be incorporated by reference into the registration statements on Form F-3 (File Nos. 333-227016, 333-249655, 333-255576 and 333-277940) and Form S-8 (File Nos. 333-213865, 333-216539 and 333-233019) of AC Immune SA and to be a part thereof from the date on which this report is filed, to the extent not superseded by documents or reports subsequently filed or furnished.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4200" w:type="dxa"/>
            <w:vAlign w:val="bottom"/>
            <w:gridSpan w:val="5"/>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040" w:type="dxa"/>
            <w:vAlign w:val="bottom"/>
          </w:tcPr>
          <w:p>
            <w:pPr>
              <w:spacing w:after="0"/>
              <w:rPr>
                <w:sz w:val="24"/>
                <w:szCs w:val="24"/>
                <w:color w:val="auto"/>
              </w:rPr>
            </w:pPr>
          </w:p>
        </w:tc>
      </w:tr>
      <w:tr>
        <w:trPr>
          <w:trHeight w:val="238"/>
        </w:trPr>
        <w:tc>
          <w:tcPr>
            <w:tcW w:w="4200" w:type="dxa"/>
            <w:vAlign w:val="bottom"/>
            <w:tcBorders>
              <w:bottom w:val="single" w:sz="8" w:color="auto"/>
            </w:tcBorders>
            <w:gridSpan w:val="5"/>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04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200" w:type="dxa"/>
            <w:vAlign w:val="bottom"/>
            <w:gridSpan w:val="5"/>
          </w:tcPr>
          <w:p>
            <w:pPr>
              <w:ind w:left="24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Press Release dated August 28, 2024</w:t>
            </w:r>
          </w:p>
        </w:tc>
        <w:tc>
          <w:tcPr>
            <w:tcW w:w="7040" w:type="dxa"/>
            <w:vAlign w:val="bottom"/>
          </w:tcPr>
          <w:p>
            <w:pPr>
              <w:spacing w:after="0"/>
              <w:rPr>
                <w:sz w:val="14"/>
                <w:szCs w:val="14"/>
                <w:color w:val="auto"/>
              </w:rPr>
            </w:pPr>
          </w:p>
        </w:tc>
      </w:tr>
      <w:tr>
        <w:trPr>
          <w:trHeight w:val="331"/>
        </w:trPr>
        <w:tc>
          <w:tcPr>
            <w:tcW w:w="24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top w:val="single" w:sz="8" w:color="0000EE"/>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August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36" w:right="979" w:bottom="1440" w:gutter="0" w:footer="0" w:header="0"/>
        </w:sectPr>
      </w:pPr>
    </w:p>
    <w:bookmarkStart w:id="3" w:name="page4"/>
    <w:bookmarkEnd w:id="3"/>
    <w:p>
      <w:pPr>
        <w:ind w:left="10040"/>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774190" cy="557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334"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auto"/>
        </w:rPr>
        <w:t>AC Immune’s PI-2620 Tau-PET Diagnostic in Phase 3 Receives</w:t>
      </w:r>
    </w:p>
    <w:p>
      <w:pPr>
        <w:spacing w:after="0" w:line="36"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auto"/>
        </w:rPr>
        <w:t>Fast Track Designation in Three Neurodegenerative Conditions</w:t>
      </w:r>
    </w:p>
    <w:p>
      <w:pPr>
        <w:spacing w:after="0" w:line="286"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PI-2620 is in Phase 3 development in Alzheimer’s disease by AC Immune’s partner, LMI</w:t>
      </w:r>
    </w:p>
    <w:p>
      <w:pPr>
        <w:spacing w:after="0" w:line="21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This Fast Track designation applies across Alzheimer’s disease, progressive supranuclear palsy, and corticobasal degeneration</w:t>
      </w:r>
    </w:p>
    <w:p>
      <w:pPr>
        <w:spacing w:after="0" w:line="21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Follows two previous Fast Track designations for ACI-35.030 and ACI-24.060 active immunotherapies</w:t>
      </w:r>
    </w:p>
    <w:p>
      <w:pPr>
        <w:spacing w:after="0" w:line="21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Affirms AC Immune’s leadership and commitment to bringing precision medicine to the management of neurodegenerative diseases</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Lausanne, Switzerland, August 28, 2024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therapeutics for neurodegenerative diseases, today announced that its partner Life Molecular Imaging (LMI) has received Fast Track Designation for the Tau positron emission tomography (PET) diagnostic, [18F]PI-2620, from the U.S. Food and Drug Administration (FDA) in three neurodegenerative conditions.</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Fast Track designation for [18F]PI-2620 has been granted for clinical development in Alzheimer’s disease (AD), progressive supranuclear palsy (PSP), and corticobasal degeneration (CBD).</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FDA’s Fast Track program is designed to accelerate the development and review of drugs that address serious conditions and fulfill unmet medical needs. This designation underscores the broadening view in the medical community that early and accurate diagnoses of neurodegenerative disease may lead to improved outcomes, thanks to emerging treatments.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PI-2620 is a next-generation PET imaging agent currently in Phase 3 clinical development for detecting Tau pathology in Alzheimer's disease. The compound is also being investigated in other neurodegenerative diseases by many academic researchers and in drug development trials. Tau proteins are a hallmark of several neurodegenerative disorders including AD, PSP, CBD, and frontotemporal lobar dementia (FTLD), and accurately imaging the pathology could significantly enhance disease diagnosis and improve patient care.</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“Fast Track designation for PI-2620 is an important reflection of its potential to</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accurately diagnose Alzheimer’s and other neurodegenerative diseases. Early diagnosis of these conditions will be key for effective treatment before irreversible damage occurs, and is an essential element in our goal of achieving precision prevention. The FDA has previously granted Fast Track status to two of our active immunotherapies in Phase 2 development, ACI-35.030 and ACI-24.060, which target phospho-Tau and Abeta, respectively. The designation for PI-2620 is a further recognition of AC Immune’s drug discovery and development platform and of how we, together with our partners, continue to drive innovation.”</w:t>
      </w:r>
    </w:p>
    <w:p>
      <w:pPr>
        <w:spacing w:after="0" w:line="200" w:lineRule="exact"/>
        <w:rPr>
          <w:sz w:val="20"/>
          <w:szCs w:val="20"/>
          <w:color w:val="auto"/>
        </w:rPr>
      </w:pPr>
    </w:p>
    <w:p>
      <w:pPr>
        <w:spacing w:after="0" w:line="276"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PI-2620</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PI-2620 was discovered and developed as part of a research collaboration between AC Immune and LMI. LMI has the exclusive, worldwide license for research, development and commercialization of Tau-PET tracers generated within the discovery program. It has demonstrated robust brain uptake and fast wash-out in non-target regions, a broad imaging window between 30- and 90-minutes post-injection for AD, and excellent reproducibility between test and retest scans. The absence of significant off-target binding enables PI-2620 to detect and quantify early Tau deposition in the brain, a hallmark of neurodegenerative diseases. PI-2620 is currently under investigation in several clinical studies as a targeted radiopharmaceutical for the detection of Tau deposits in the human brain. PI-2620 also shows promise for non-AD tauopathies like progressive supranuclear palsy (PSP) and corticobasal syndrome (CBS).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 and best-in-class assets, which currently features sixteen therapeutic and diagnostic programs, including five in Phase 2 development and one in Phase 3.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72" w:lineRule="exact"/>
        <w:rPr>
          <w:sz w:val="20"/>
          <w:szCs w:val="20"/>
          <w:color w:val="auto"/>
        </w:rPr>
      </w:pPr>
    </w:p>
    <w:p>
      <w:pPr>
        <w:jc w:val="both"/>
        <w:ind w:right="20"/>
        <w:spacing w:after="0" w:line="212"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RU, SG and USA.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KR, NO and RU.</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82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361"/>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SVP, Investor Relations &amp; Corporate Communications</w:t>
            </w:r>
          </w:p>
        </w:tc>
        <w:tc>
          <w:tcPr>
            <w:tcW w:w="3040" w:type="dxa"/>
            <w:vAlign w:val="bottom"/>
            <w:gridSpan w:val="2"/>
          </w:tcPr>
          <w:p>
            <w:pPr>
              <w:ind w:left="28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Gary Waanders, Ph.D., MBA</w:t>
            </w:r>
          </w:p>
        </w:tc>
        <w:tc>
          <w:tcPr>
            <w:tcW w:w="30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AC Immune</w:t>
            </w:r>
          </w:p>
        </w:tc>
        <w:tc>
          <w:tcPr>
            <w:tcW w:w="30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Phone: +41 21 345 91 91</w:t>
            </w:r>
          </w:p>
        </w:tc>
        <w:tc>
          <w:tcPr>
            <w:tcW w:w="30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Phone: +1 212 915 2577</w:t>
            </w:r>
          </w:p>
        </w:tc>
      </w:tr>
      <w:tr>
        <w:trPr>
          <w:trHeight w:val="194"/>
        </w:trPr>
        <w:tc>
          <w:tcPr>
            <w:tcW w:w="4900" w:type="dxa"/>
            <w:vAlign w:val="bottom"/>
            <w:gridSpan w:val="4"/>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gary.waanders@acimmune.com</w:t>
            </w:r>
          </w:p>
        </w:tc>
        <w:tc>
          <w:tcPr>
            <w:tcW w:w="3040" w:type="dxa"/>
            <w:vAlign w:val="bottom"/>
            <w:gridSpan w:val="2"/>
          </w:tcPr>
          <w:p>
            <w:pPr>
              <w:ind w:left="280"/>
              <w:spacing w:after="0" w:line="195"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5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r>
      <w:tr>
        <w:trPr>
          <w:trHeight w:val="393"/>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International Media</w:t>
            </w:r>
          </w:p>
        </w:tc>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Chris Maggos</w:t>
            </w:r>
          </w:p>
        </w:tc>
        <w:tc>
          <w:tcPr>
            <w:tcW w:w="8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Cohesion Bureau</w:t>
            </w:r>
          </w:p>
        </w:tc>
        <w:tc>
          <w:tcPr>
            <w:tcW w:w="8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Phone: +41 79 367 6254</w:t>
            </w:r>
          </w:p>
        </w:tc>
        <w:tc>
          <w:tcPr>
            <w:tcW w:w="8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4"/>
        </w:trPr>
        <w:tc>
          <w:tcPr>
            <w:tcW w:w="4900" w:type="dxa"/>
            <w:vAlign w:val="bottom"/>
            <w:gridSpan w:val="4"/>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chris.maggos@cohesionbureau.com</w:t>
            </w:r>
          </w:p>
        </w:tc>
        <w:tc>
          <w:tcPr>
            <w:tcW w:w="8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w:t>
      </w:r>
    </w:p>
    <w:p>
      <w:pPr>
        <w:spacing w:after="0" w:line="279"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 w:name="page6"/>
    <w:bookmarkEnd w:id="5"/>
    <w:p>
      <w:pPr>
        <w:jc w:val="both"/>
        <w:spacing w:after="0" w:line="242" w:lineRule="auto"/>
        <w:rPr>
          <w:sz w:val="20"/>
          <w:szCs w:val="20"/>
          <w:color w:val="auto"/>
        </w:rPr>
      </w:pPr>
      <w:r>
        <w:rPr>
          <w:rFonts w:ascii="Arial" w:cs="Arial" w:eastAsia="Arial" w:hAnsi="Arial"/>
          <w:sz w:val="18"/>
          <w:szCs w:val="18"/>
          <w:color w:val="auto"/>
        </w:rPr>
        <w:t>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73"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3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2024-08-28T08:12:50Z</dcterms:created>
  <dcterms:modified xsi:type="dcterms:W3CDTF">2024-08-28T08:12:50Z</dcterms:modified>
</cp:coreProperties>
</file>