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40"/>
        <w:spacing w:after="0"/>
        <w:rPr>
          <w:sz w:val="20"/>
          <w:szCs w:val="20"/>
          <w:color w:val="auto"/>
        </w:rPr>
      </w:pPr>
      <w:r>
        <w:rPr>
          <w:rFonts w:ascii="Arial" w:cs="Arial" w:eastAsia="Arial" w:hAnsi="Arial"/>
          <w:sz w:val="32"/>
          <w:szCs w:val="32"/>
          <w:b w:val="1"/>
          <w:bCs w:val="1"/>
          <w:color w:val="auto"/>
        </w:rPr>
        <w:t>SECURITIES AND EXCHANGE COMMISSION</w:t>
      </w:r>
    </w:p>
    <w:p>
      <w:pPr>
        <w:ind w:left="4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7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For the month of November, 2016</w:t>
      </w:r>
    </w:p>
    <w:p>
      <w:pPr>
        <w:spacing w:after="0" w:line="22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Commission File Number 001-37891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40"/>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1015 Lausanne, Switzerland</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3960"/>
        <w:spacing w:after="0" w:line="207" w:lineRule="exact"/>
        <w:tabs>
          <w:tab w:leader="none" w:pos="55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368"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AC IMMUNE SA</w:t>
      </w:r>
    </w:p>
    <w:p>
      <w:pPr>
        <w:spacing w:after="0" w:line="24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Martin Velasco</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23, 2016</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0" w:right="39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100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23, 2016</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55194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AC IMMUNE APPOINTS EXPERIENCED LIFE SCIENCE</w:t>
      </w:r>
    </w:p>
    <w:p>
      <w:pPr>
        <w:spacing w:after="0" w:line="1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PROFESSIONAL AS NEW CHIEF FINANCIAL OFFICER</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Lausanne, Switzerland, November 23, 2016 – AC Immune SA (NASDAQ: ACIU), a Swiss-based, clinical stage biopharmaceutical company focused on neurodegenerative diseases, today announced that it has appointed Mr. Joerg Hornstein as Chief Financial Officer effective Q1 2017. He replaces Mr. George Pavey, who is leaving the Company after its recent successful IPO.</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Martin Velasco, Chairman of the Board of Directors of AC Immune, </w:t>
      </w:r>
      <w:r>
        <w:rPr>
          <w:rFonts w:ascii="Arial" w:cs="Arial" w:eastAsia="Arial" w:hAnsi="Arial"/>
          <w:sz w:val="18"/>
          <w:szCs w:val="18"/>
          <w:color w:val="auto"/>
        </w:rPr>
        <w:t>commented, “We thank Mr. Pavey for his expertise in helping AC Immune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its IPO. As the Company proceeds forward as a publicly-listed entity, with sustainable growth plans, we are delighted to welcome Mr. Hornstein as our new CFO. We will benefit from his extensive experience in the life science industry, including senior financial, controlling and accounting functions in Europe, Asia and the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Joerg Hornstein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Before joining AC Immune, Mr. Hornstein served as Senior Vice President Group Controlling for Unternehmensgruppe Theo Müller based in Luxembourg. Between 2002 and 2013 he worked for Merck KGaA, a leading science and technology company in healthcare, life science and performance materials, where he held various senior finance roles. Amongst others, he was CFO for Merck’s operations in Indonesia and Merck Serono’s operations in China. Furthermore, he served as Vice President Group Controlling for Merck Group Headquarters in Germany and as Divisional CFO for Merck Millipore in the US.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Mr. Hornstein holds an MBA with Distinction from London Business School, UK, and a Bachelor of Business Administration from Baylor University,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 Immune has established a detailed plan to facilitate the transition from Mr. Pavey to Mr. Hornstein joining the Company in Q1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four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The Company’s pipeline features seven therapeutic and three diagnostic product candidates. The most advanced of these is crenezumab, an anti-Abeta antibody in phase 3 clinical studies that is being advanced by the collaboration partner Genentech, Inc., a wholly owned subsidiary of Roche. Other business partners include Biogen, Janssen Pharmaceuticals, Nestlé Institute of Health Sciences and Piramal Imaging.</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contain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but are not limited to, the timing and conduct of clinical trials of AC Immune’s product candidates, the clinical utility of AC Immune’s product candidates, the timing or likelihood of regulatory filings and approvals, AC Immune’s intellectual property position and AC Immune’s financial position. These risks and uncertainties also include those described under the captions “Risk Factors” and “Management’s Discussion and Analysis of Financial Condition and Results of Operations” in AC Immune’s Registration Statement on Form F-1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660" w:type="dxa"/>
            <w:vAlign w:val="bottom"/>
            <w:gridSpan w:val="4"/>
          </w:tcPr>
          <w:p>
            <w:pPr>
              <w:spacing w:after="0"/>
              <w:rPr>
                <w:sz w:val="20"/>
                <w:szCs w:val="20"/>
                <w:color w:val="auto"/>
              </w:rPr>
            </w:pPr>
            <w:r>
              <w:rPr>
                <w:rFonts w:ascii="Arial" w:cs="Arial" w:eastAsia="Arial" w:hAnsi="Arial"/>
                <w:sz w:val="18"/>
                <w:szCs w:val="18"/>
                <w:color w:val="auto"/>
              </w:rPr>
              <w:t>Prof. Andrea Pfeifer</w:t>
            </w:r>
          </w:p>
        </w:tc>
        <w:tc>
          <w:tcPr>
            <w:tcW w:w="4420" w:type="dxa"/>
            <w:vAlign w:val="bottom"/>
            <w:gridSpan w:val="4"/>
          </w:tcPr>
          <w:p>
            <w:pPr>
              <w:ind w:left="1400"/>
              <w:spacing w:after="0"/>
              <w:rPr>
                <w:sz w:val="20"/>
                <w:szCs w:val="20"/>
                <w:color w:val="auto"/>
              </w:rPr>
            </w:pPr>
            <w:r>
              <w:rPr>
                <w:rFonts w:ascii="Arial" w:cs="Arial" w:eastAsia="Arial" w:hAnsi="Arial"/>
                <w:sz w:val="18"/>
                <w:szCs w:val="18"/>
                <w:color w:val="auto"/>
              </w:rPr>
              <w:t>Eva Schier</w:t>
            </w: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4420" w:type="dxa"/>
            <w:vAlign w:val="bottom"/>
            <w:gridSpan w:val="4"/>
          </w:tcPr>
          <w:p>
            <w:pPr>
              <w:ind w:left="140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Phone: +41-21-345 91 21</w:t>
            </w:r>
          </w:p>
        </w:tc>
        <w:tc>
          <w:tcPr>
            <w:tcW w:w="4420" w:type="dxa"/>
            <w:vAlign w:val="bottom"/>
            <w:gridSpan w:val="4"/>
          </w:tcPr>
          <w:p>
            <w:pPr>
              <w:ind w:left="1400"/>
              <w:spacing w:after="0"/>
              <w:rPr>
                <w:sz w:val="20"/>
                <w:szCs w:val="20"/>
                <w:color w:val="auto"/>
              </w:rPr>
            </w:pPr>
            <w:r>
              <w:rPr>
                <w:rFonts w:ascii="Arial" w:cs="Arial" w:eastAsia="Arial" w:hAnsi="Arial"/>
                <w:sz w:val="18"/>
                <w:szCs w:val="18"/>
                <w:color w:val="auto"/>
              </w:rPr>
              <w:t>Phone: +41-21-345 91 34</w:t>
            </w:r>
          </w:p>
        </w:tc>
      </w:tr>
      <w:tr>
        <w:trPr>
          <w:trHeight w:val="190"/>
        </w:trPr>
        <w:tc>
          <w:tcPr>
            <w:tcW w:w="4660" w:type="dxa"/>
            <w:vAlign w:val="bottom"/>
            <w:gridSpan w:val="4"/>
          </w:tcPr>
          <w:p>
            <w:pPr>
              <w:spacing w:after="0" w:line="190" w:lineRule="exact"/>
              <w:rPr>
                <w:sz w:val="20"/>
                <w:szCs w:val="20"/>
                <w:color w:val="auto"/>
              </w:rPr>
            </w:pPr>
            <w:r>
              <w:rPr>
                <w:rFonts w:ascii="Arial" w:cs="Arial" w:eastAsia="Arial" w:hAnsi="Arial"/>
                <w:sz w:val="18"/>
                <w:szCs w:val="18"/>
                <w:color w:val="auto"/>
              </w:rPr>
              <w:t>E-mail: andrea.pfeifer@acimmune.com</w:t>
            </w:r>
          </w:p>
        </w:tc>
        <w:tc>
          <w:tcPr>
            <w:tcW w:w="4420" w:type="dxa"/>
            <w:vAlign w:val="bottom"/>
            <w:gridSpan w:val="4"/>
          </w:tcPr>
          <w:p>
            <w:pPr>
              <w:ind w:left="1400"/>
              <w:spacing w:after="0" w:line="190" w:lineRule="exact"/>
              <w:rPr>
                <w:sz w:val="20"/>
                <w:szCs w:val="20"/>
                <w:color w:val="auto"/>
              </w:rPr>
            </w:pPr>
            <w:r>
              <w:rPr>
                <w:rFonts w:ascii="Arial" w:cs="Arial" w:eastAsia="Arial" w:hAnsi="Arial"/>
                <w:sz w:val="18"/>
                <w:szCs w:val="18"/>
                <w:color w:val="auto"/>
              </w:rPr>
              <w:t>Mobile: +41 79 926 66 03</w:t>
            </w:r>
          </w:p>
        </w:tc>
      </w:tr>
      <w:tr>
        <w:trPr>
          <w:trHeight w:val="196"/>
        </w:trPr>
        <w:tc>
          <w:tcPr>
            <w:tcW w:w="60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20" w:type="dxa"/>
            <w:vAlign w:val="bottom"/>
            <w:gridSpan w:val="4"/>
          </w:tcPr>
          <w:p>
            <w:pPr>
              <w:ind w:left="1400"/>
              <w:spacing w:after="0" w:line="196" w:lineRule="exact"/>
              <w:rPr>
                <w:sz w:val="20"/>
                <w:szCs w:val="20"/>
                <w:color w:val="auto"/>
              </w:rPr>
            </w:pPr>
            <w:r>
              <w:rPr>
                <w:rFonts w:ascii="Arial" w:cs="Arial" w:eastAsia="Arial" w:hAnsi="Arial"/>
                <w:sz w:val="18"/>
                <w:szCs w:val="18"/>
                <w:color w:val="auto"/>
              </w:rPr>
              <w:t>E-mail: eva.schier@acimmune.com</w:t>
            </w:r>
          </w:p>
        </w:tc>
      </w:tr>
      <w:tr>
        <w:trPr>
          <w:trHeight w:val="20"/>
        </w:trPr>
        <w:tc>
          <w:tcPr>
            <w:tcW w:w="3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4"/>
        </w:trPr>
        <w:tc>
          <w:tcPr>
            <w:tcW w:w="4660" w:type="dxa"/>
            <w:vAlign w:val="bottom"/>
            <w:gridSpan w:val="4"/>
          </w:tcPr>
          <w:p>
            <w:pPr>
              <w:spacing w:after="0"/>
              <w:rPr>
                <w:sz w:val="20"/>
                <w:szCs w:val="20"/>
                <w:color w:val="auto"/>
              </w:rPr>
            </w:pPr>
            <w:r>
              <w:rPr>
                <w:rFonts w:ascii="Arial" w:cs="Arial" w:eastAsia="Arial" w:hAnsi="Arial"/>
                <w:sz w:val="18"/>
                <w:szCs w:val="18"/>
                <w:color w:val="auto"/>
              </w:rPr>
              <w:t>Nick Miles/ Toomas Kull</w:t>
            </w:r>
          </w:p>
        </w:tc>
        <w:tc>
          <w:tcPr>
            <w:tcW w:w="4420" w:type="dxa"/>
            <w:vAlign w:val="bottom"/>
            <w:gridSpan w:val="4"/>
          </w:tcPr>
          <w:p>
            <w:pPr>
              <w:ind w:left="1400"/>
              <w:spacing w:after="0"/>
              <w:rPr>
                <w:sz w:val="20"/>
                <w:szCs w:val="20"/>
                <w:color w:val="auto"/>
              </w:rPr>
            </w:pPr>
            <w:r>
              <w:rPr>
                <w:rFonts w:ascii="Arial" w:cs="Arial" w:eastAsia="Arial" w:hAnsi="Arial"/>
                <w:sz w:val="18"/>
                <w:szCs w:val="18"/>
                <w:b w:val="1"/>
                <w:bCs w:val="1"/>
                <w:color w:val="auto"/>
              </w:rPr>
              <w:t>In the US</w:t>
            </w: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Cabinet Privé de Conseils s.a.</w:t>
            </w:r>
          </w:p>
        </w:tc>
        <w:tc>
          <w:tcPr>
            <w:tcW w:w="4420" w:type="dxa"/>
            <w:vAlign w:val="bottom"/>
            <w:gridSpan w:val="4"/>
          </w:tcPr>
          <w:p>
            <w:pPr>
              <w:ind w:left="1400"/>
              <w:spacing w:after="0"/>
              <w:rPr>
                <w:sz w:val="20"/>
                <w:szCs w:val="20"/>
                <w:color w:val="auto"/>
              </w:rPr>
            </w:pPr>
            <w:r>
              <w:rPr>
                <w:rFonts w:ascii="Arial" w:cs="Arial" w:eastAsia="Arial" w:hAnsi="Arial"/>
                <w:sz w:val="18"/>
                <w:szCs w:val="18"/>
                <w:color w:val="auto"/>
              </w:rPr>
              <w:t>Ted Agne</w:t>
            </w: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Phone: +41 22 321 45 40</w:t>
            </w:r>
          </w:p>
        </w:tc>
        <w:tc>
          <w:tcPr>
            <w:tcW w:w="4420" w:type="dxa"/>
            <w:vAlign w:val="bottom"/>
            <w:gridSpan w:val="4"/>
          </w:tcPr>
          <w:p>
            <w:pPr>
              <w:ind w:left="1400"/>
              <w:spacing w:after="0"/>
              <w:rPr>
                <w:sz w:val="20"/>
                <w:szCs w:val="20"/>
                <w:color w:val="auto"/>
              </w:rPr>
            </w:pPr>
            <w:r>
              <w:rPr>
                <w:rFonts w:ascii="Arial" w:cs="Arial" w:eastAsia="Arial" w:hAnsi="Arial"/>
                <w:sz w:val="18"/>
                <w:szCs w:val="18"/>
                <w:color w:val="auto"/>
                <w:w w:val="90"/>
              </w:rPr>
              <w:t>The Communications Strategy Group Inc.</w:t>
            </w:r>
          </w:p>
        </w:tc>
      </w:tr>
      <w:tr>
        <w:trPr>
          <w:trHeight w:val="190"/>
        </w:trPr>
        <w:tc>
          <w:tcPr>
            <w:tcW w:w="4660" w:type="dxa"/>
            <w:vAlign w:val="bottom"/>
            <w:gridSpan w:val="4"/>
          </w:tcPr>
          <w:p>
            <w:pPr>
              <w:spacing w:after="0" w:line="190" w:lineRule="exact"/>
              <w:rPr>
                <w:sz w:val="20"/>
                <w:szCs w:val="20"/>
                <w:color w:val="auto"/>
              </w:rPr>
            </w:pPr>
            <w:r>
              <w:rPr>
                <w:rFonts w:ascii="Arial" w:cs="Arial" w:eastAsia="Arial" w:hAnsi="Arial"/>
                <w:sz w:val="18"/>
                <w:szCs w:val="18"/>
                <w:color w:val="auto"/>
              </w:rPr>
              <w:t>E-mail: miles@cpc-pr.com kull@cpc-pr.com</w:t>
            </w:r>
          </w:p>
        </w:tc>
        <w:tc>
          <w:tcPr>
            <w:tcW w:w="4420" w:type="dxa"/>
            <w:vAlign w:val="bottom"/>
            <w:gridSpan w:val="4"/>
          </w:tcPr>
          <w:p>
            <w:pPr>
              <w:ind w:left="1400"/>
              <w:spacing w:after="0" w:line="190" w:lineRule="exact"/>
              <w:rPr>
                <w:sz w:val="20"/>
                <w:szCs w:val="20"/>
                <w:color w:val="auto"/>
              </w:rPr>
            </w:pPr>
            <w:r>
              <w:rPr>
                <w:rFonts w:ascii="Arial" w:cs="Arial" w:eastAsia="Arial" w:hAnsi="Arial"/>
                <w:sz w:val="18"/>
                <w:szCs w:val="18"/>
                <w:color w:val="auto"/>
              </w:rPr>
              <w:t>Phone: +1 781 631 3117</w:t>
            </w:r>
          </w:p>
        </w:tc>
      </w:tr>
      <w:tr>
        <w:trPr>
          <w:trHeight w:val="196"/>
        </w:trPr>
        <w:tc>
          <w:tcPr>
            <w:tcW w:w="60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4420" w:type="dxa"/>
            <w:vAlign w:val="bottom"/>
            <w:gridSpan w:val="4"/>
          </w:tcPr>
          <w:p>
            <w:pPr>
              <w:ind w:left="1400"/>
              <w:spacing w:after="0" w:line="196" w:lineRule="exact"/>
              <w:rPr>
                <w:sz w:val="20"/>
                <w:szCs w:val="20"/>
                <w:color w:val="auto"/>
              </w:rPr>
            </w:pPr>
            <w:r>
              <w:rPr>
                <w:rFonts w:ascii="Arial" w:cs="Arial" w:eastAsia="Arial" w:hAnsi="Arial"/>
                <w:sz w:val="18"/>
                <w:szCs w:val="18"/>
                <w:color w:val="auto"/>
              </w:rPr>
              <w:t>E-mail: edagne@comstratgroup.com</w:t>
            </w:r>
          </w:p>
        </w:tc>
      </w:tr>
      <w:tr>
        <w:trPr>
          <w:trHeight w:val="20"/>
        </w:trPr>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2019-12-09T02:24:36Z</dcterms:created>
  <dcterms:modified xsi:type="dcterms:W3CDTF">2019-12-09T02:24:36Z</dcterms:modified>
</cp:coreProperties>
</file>