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ind w:left="1400" w:right="979" w:hanging="405"/>
        <w:spacing w:after="0" w:line="280" w:lineRule="auto"/>
        <w:rPr>
          <w:sz w:val="20"/>
          <w:szCs w:val="20"/>
          <w:color w:val="auto"/>
        </w:rPr>
      </w:pPr>
      <w:r>
        <w:rPr>
          <w:rFonts w:ascii="Arial" w:cs="Arial" w:eastAsia="Arial" w:hAnsi="Arial"/>
          <w:sz w:val="21"/>
          <w:szCs w:val="21"/>
          <w:b w:val="1"/>
          <w:bCs w:val="1"/>
          <w:color w:val="auto"/>
        </w:rPr>
        <w:t>REPORT OF FOREIGN PRIVATE ISSUER PURSUANT TO RULE 13a-16 OR 15d-16 UNDER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December,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5"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4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6350</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74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7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20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30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20"/>
                <w:szCs w:val="20"/>
                <w:color w:val="auto"/>
              </w:rPr>
            </w:pPr>
          </w:p>
        </w:tc>
        <w:tc>
          <w:tcPr>
            <w:tcW w:w="10300" w:type="dxa"/>
            <w:vAlign w:val="bottom"/>
            <w:tcBorders>
              <w:bottom w:val="single" w:sz="8" w:color="auto"/>
            </w:tcBorders>
          </w:tcPr>
          <w:p>
            <w:pPr>
              <w:ind w:left="47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99.1</w:t>
            </w:r>
          </w:p>
        </w:tc>
        <w:tc>
          <w:tcPr>
            <w:tcW w:w="8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Press Release dated December 7, 2018</w:t>
            </w:r>
          </w:p>
        </w:tc>
        <w:tc>
          <w:tcPr>
            <w:tcW w:w="40" w:type="dxa"/>
            <w:vAlign w:val="bottom"/>
          </w:tcPr>
          <w:p>
            <w:pPr>
              <w:spacing w:after="0"/>
              <w:rPr>
                <w:sz w:val="19"/>
                <w:szCs w:val="19"/>
                <w:color w:val="auto"/>
              </w:rPr>
            </w:pPr>
          </w:p>
        </w:tc>
      </w:tr>
      <w:tr>
        <w:trPr>
          <w:trHeight w:val="755"/>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6979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PRESS RELEASE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Memoriam: Dr. Andreas Muhs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CSO, Scientific Leader and Friend</w:t>
      </w:r>
    </w:p>
    <w:p>
      <w:pPr>
        <w:jc w:val="center"/>
        <w:spacing w:after="0"/>
        <w:rPr>
          <w:sz w:val="20"/>
          <w:szCs w:val="20"/>
          <w:color w:val="auto"/>
        </w:rPr>
      </w:pPr>
      <w:r>
        <w:rPr>
          <w:rFonts w:ascii="Arial" w:cs="Arial" w:eastAsia="Arial" w:hAnsi="Arial"/>
          <w:sz w:val="22"/>
          <w:szCs w:val="22"/>
          <w:b w:val="1"/>
          <w:bCs w:val="1"/>
          <w:color w:val="auto"/>
        </w:rPr>
        <w:t>has Passed Away</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Lausanne, Switzerland, December 7, 2018 </w:t>
      </w:r>
      <w:r>
        <w:rPr>
          <w:rFonts w:ascii="Arial" w:cs="Arial" w:eastAsia="Arial" w:hAnsi="Arial"/>
          <w:sz w:val="18"/>
          <w:szCs w:val="18"/>
          <w:color w:val="auto"/>
        </w:rPr>
        <w:t>– AC Immune SA (NASDAQ: ACIU), announced today that its Chief Scientific Officer, Dr. Andreas</w:t>
      </w:r>
      <w:r>
        <w:rPr>
          <w:rFonts w:ascii="Arial" w:cs="Arial" w:eastAsia="Arial" w:hAnsi="Arial"/>
          <w:sz w:val="18"/>
          <w:szCs w:val="18"/>
          <w:b w:val="1"/>
          <w:bCs w:val="1"/>
          <w:color w:val="auto"/>
        </w:rPr>
        <w:t xml:space="preserve"> </w:t>
      </w:r>
      <w:r>
        <w:rPr>
          <w:rFonts w:ascii="Arial" w:cs="Arial" w:eastAsia="Arial" w:hAnsi="Arial"/>
          <w:sz w:val="18"/>
          <w:szCs w:val="18"/>
          <w:color w:val="auto"/>
        </w:rPr>
        <w:t>Muhs, passed away following a period of illness.</w:t>
      </w:r>
    </w:p>
    <w:p>
      <w:pPr>
        <w:spacing w:after="0" w:line="162"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 xml:space="preserve">“It is with great sadness that we announce the passing of Dr. Andreas Muhs. Everyone at AC Immune will miss him more than words can express and our thoughts go to Andreas’ family and to those closest to him,” said </w:t>
      </w:r>
      <w:r>
        <w:rPr>
          <w:rFonts w:ascii="Arial" w:cs="Arial" w:eastAsia="Arial" w:hAnsi="Arial"/>
          <w:sz w:val="18"/>
          <w:szCs w:val="18"/>
          <w:b w:val="1"/>
          <w:bCs w:val="1"/>
          <w:color w:val="auto"/>
        </w:rPr>
        <w:t>Prof. Andrea Pfeifer, CEO of</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AC Immune</w:t>
      </w:r>
      <w:r>
        <w:rPr>
          <w:rFonts w:ascii="Arial" w:cs="Arial" w:eastAsia="Arial" w:hAnsi="Arial"/>
          <w:sz w:val="18"/>
          <w:szCs w:val="18"/>
          <w:color w:val="auto"/>
        </w:rPr>
        <w:t>. “With his great scientific insight, experience and commitment, Andreas has been an outstanding leader and with his genuine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people, he became a mentor and friend to many of us at AC Immune.”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Immune’s research team will continue to be led on an interim basis by Dr. David Lowe, who has been serving in this role since Dr. Muhs’ leave of absence announced by AC Immune in October 2018. Dr. Lowe has served as AC Immune’s Deputy Chief Scientific Officer and more recently as Innovation Fellow since January 2014. AC Immune’s board of directors is meeting shortly regarding succession and will inform in due course.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two Phase 3 clinical studies for AD, under a global program conducted by the collaboration partner Roche/Genentech. Other collaborations include Biogen, Janssen Pharmaceuticals, Nestlé Institute of Health Sciences, Life Molecular Imaging (formerly Piramal Imaging) and Essex Bio-Technology.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520" w:type="dxa"/>
            <w:vAlign w:val="bottom"/>
            <w:tcBorders>
              <w:top w:val="single" w:sz="8" w:color="auto"/>
              <w:left w:val="single" w:sz="8" w:color="auto"/>
              <w:right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In Europe</w:t>
            </w:r>
          </w:p>
        </w:tc>
        <w:tc>
          <w:tcPr>
            <w:tcW w:w="590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5520" w:type="dxa"/>
            <w:vAlign w:val="bottom"/>
            <w:tcBorders>
              <w:left w:val="single" w:sz="8" w:color="auto"/>
              <w:right w:val="single" w:sz="8" w:color="auto"/>
            </w:tcBorders>
            <w:gridSpan w:val="7"/>
          </w:tcPr>
          <w:p>
            <w:pPr>
              <w:ind w:left="60"/>
              <w:spacing w:after="0" w:line="202" w:lineRule="exact"/>
              <w:rPr>
                <w:sz w:val="20"/>
                <w:szCs w:val="20"/>
                <w:color w:val="auto"/>
              </w:rPr>
            </w:pPr>
            <w:r>
              <w:rPr>
                <w:rFonts w:ascii="Arial" w:cs="Arial" w:eastAsia="Arial" w:hAnsi="Arial"/>
                <w:sz w:val="18"/>
                <w:szCs w:val="18"/>
                <w:color w:val="auto"/>
              </w:rPr>
              <w:t>Beatrix Benz</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5520" w:type="dxa"/>
            <w:vAlign w:val="bottom"/>
            <w:tcBorders>
              <w:left w:val="single" w:sz="8" w:color="auto"/>
              <w:right w:val="single" w:sz="8" w:color="auto"/>
            </w:tcBorders>
            <w:gridSpan w:val="7"/>
          </w:tcPr>
          <w:p>
            <w:pPr>
              <w:ind w:left="60"/>
              <w:spacing w:after="0" w:line="202" w:lineRule="exact"/>
              <w:rPr>
                <w:sz w:val="20"/>
                <w:szCs w:val="20"/>
                <w:color w:val="auto"/>
              </w:rPr>
            </w:pPr>
            <w:r>
              <w:rPr>
                <w:rFonts w:ascii="Arial" w:cs="Arial" w:eastAsia="Arial" w:hAnsi="Arial"/>
                <w:sz w:val="18"/>
                <w:szCs w:val="18"/>
                <w:color w:val="auto"/>
              </w:rPr>
              <w:t>AC Immune Corporate Communications</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5520" w:type="dxa"/>
            <w:vAlign w:val="bottom"/>
            <w:tcBorders>
              <w:left w:val="single" w:sz="8" w:color="auto"/>
              <w:right w:val="single" w:sz="8" w:color="auto"/>
            </w:tcBorders>
            <w:gridSpan w:val="7"/>
          </w:tcPr>
          <w:p>
            <w:pPr>
              <w:ind w:left="60"/>
              <w:spacing w:after="0" w:line="202" w:lineRule="exact"/>
              <w:rPr>
                <w:sz w:val="20"/>
                <w:szCs w:val="20"/>
                <w:color w:val="auto"/>
              </w:rPr>
            </w:pPr>
            <w:r>
              <w:rPr>
                <w:rFonts w:ascii="Arial" w:cs="Arial" w:eastAsia="Arial" w:hAnsi="Arial"/>
                <w:sz w:val="18"/>
                <w:szCs w:val="18"/>
                <w:color w:val="auto"/>
              </w:rPr>
              <w:t>Phone: +41 21 345 91 34</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Phone: +1 970 987 26 54</w:t>
            </w:r>
          </w:p>
        </w:tc>
      </w:tr>
      <w:tr>
        <w:trPr>
          <w:trHeight w:val="176"/>
        </w:trPr>
        <w:tc>
          <w:tcPr>
            <w:tcW w:w="5520" w:type="dxa"/>
            <w:vAlign w:val="bottom"/>
            <w:tcBorders>
              <w:left w:val="single" w:sz="8" w:color="auto"/>
              <w:right w:val="single" w:sz="8" w:color="auto"/>
            </w:tcBorders>
            <w:gridSpan w:val="7"/>
          </w:tcPr>
          <w:p>
            <w:pPr>
              <w:ind w:left="6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beatrix.benz@acimmune.com</w:t>
            </w:r>
          </w:p>
        </w:tc>
        <w:tc>
          <w:tcPr>
            <w:tcW w:w="5900" w:type="dxa"/>
            <w:vAlign w:val="bottom"/>
            <w:tcBorders>
              <w:right w:val="single" w:sz="8" w:color="auto"/>
            </w:tcBorders>
            <w:gridSpan w:val="4"/>
          </w:tcPr>
          <w:p>
            <w:pPr>
              <w:ind w:left="2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lisa.sher@acimmune.com</w:t>
            </w:r>
          </w:p>
        </w:tc>
      </w:tr>
      <w:tr>
        <w:trPr>
          <w:trHeight w:val="34"/>
        </w:trPr>
        <w:tc>
          <w:tcPr>
            <w:tcW w:w="660" w:type="dxa"/>
            <w:vAlign w:val="bottom"/>
            <w:tcBorders>
              <w:left w:val="single" w:sz="8" w:color="auto"/>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2"/>
        </w:trPr>
        <w:tc>
          <w:tcPr>
            <w:tcW w:w="5520" w:type="dxa"/>
            <w:vAlign w:val="bottom"/>
            <w:tcBorders>
              <w:left w:val="single" w:sz="8" w:color="auto"/>
              <w:right w:val="single" w:sz="8" w:color="auto"/>
            </w:tcBorders>
            <w:gridSpan w:val="7"/>
          </w:tcPr>
          <w:p>
            <w:pPr>
              <w:ind w:left="60"/>
              <w:spacing w:after="0"/>
              <w:rPr>
                <w:sz w:val="20"/>
                <w:szCs w:val="20"/>
                <w:color w:val="auto"/>
              </w:rPr>
            </w:pPr>
            <w:r>
              <w:rPr>
                <w:rFonts w:ascii="Arial" w:cs="Arial" w:eastAsia="Arial" w:hAnsi="Arial"/>
                <w:sz w:val="18"/>
                <w:szCs w:val="18"/>
                <w:color w:val="auto"/>
              </w:rPr>
              <w:t>Nick Miles/Toomas Kull</w:t>
            </w:r>
          </w:p>
        </w:tc>
        <w:tc>
          <w:tcPr>
            <w:tcW w:w="590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Ted Agne</w:t>
            </w:r>
          </w:p>
        </w:tc>
      </w:tr>
      <w:tr>
        <w:trPr>
          <w:trHeight w:val="203"/>
        </w:trPr>
        <w:tc>
          <w:tcPr>
            <w:tcW w:w="5520" w:type="dxa"/>
            <w:vAlign w:val="bottom"/>
            <w:tcBorders>
              <w:left w:val="single" w:sz="8" w:color="auto"/>
              <w:right w:val="single" w:sz="8" w:color="auto"/>
            </w:tcBorders>
            <w:gridSpan w:val="7"/>
          </w:tcPr>
          <w:p>
            <w:pPr>
              <w:ind w:left="60"/>
              <w:spacing w:after="0" w:line="202" w:lineRule="exact"/>
              <w:rPr>
                <w:sz w:val="20"/>
                <w:szCs w:val="20"/>
                <w:color w:val="auto"/>
              </w:rPr>
            </w:pPr>
            <w:r>
              <w:rPr>
                <w:rFonts w:ascii="Arial" w:cs="Arial" w:eastAsia="Arial" w:hAnsi="Arial"/>
                <w:sz w:val="18"/>
                <w:szCs w:val="18"/>
                <w:color w:val="auto"/>
              </w:rPr>
              <w:t>Cabinet Privé de Conseils s.a.</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The Communications Strategy Group Inc.</w:t>
            </w:r>
          </w:p>
        </w:tc>
      </w:tr>
      <w:tr>
        <w:trPr>
          <w:trHeight w:val="203"/>
        </w:trPr>
        <w:tc>
          <w:tcPr>
            <w:tcW w:w="5520" w:type="dxa"/>
            <w:vAlign w:val="bottom"/>
            <w:tcBorders>
              <w:left w:val="single" w:sz="8" w:color="auto"/>
              <w:right w:val="single" w:sz="8" w:color="auto"/>
            </w:tcBorders>
            <w:gridSpan w:val="7"/>
          </w:tcPr>
          <w:p>
            <w:pPr>
              <w:ind w:left="60"/>
              <w:spacing w:after="0" w:line="202" w:lineRule="exact"/>
              <w:rPr>
                <w:sz w:val="20"/>
                <w:szCs w:val="20"/>
                <w:color w:val="auto"/>
              </w:rPr>
            </w:pPr>
            <w:r>
              <w:rPr>
                <w:rFonts w:ascii="Arial" w:cs="Arial" w:eastAsia="Arial" w:hAnsi="Arial"/>
                <w:sz w:val="18"/>
                <w:szCs w:val="18"/>
                <w:color w:val="auto"/>
              </w:rPr>
              <w:t>Phone: +41 22 552 46 46</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Phone: +1 781 631 3117</w:t>
            </w:r>
          </w:p>
        </w:tc>
      </w:tr>
      <w:tr>
        <w:trPr>
          <w:trHeight w:val="176"/>
        </w:trPr>
        <w:tc>
          <w:tcPr>
            <w:tcW w:w="5520" w:type="dxa"/>
            <w:vAlign w:val="bottom"/>
            <w:tcBorders>
              <w:left w:val="single" w:sz="8" w:color="auto"/>
              <w:right w:val="single" w:sz="8" w:color="auto"/>
            </w:tcBorders>
            <w:gridSpan w:val="7"/>
          </w:tcPr>
          <w:p>
            <w:pPr>
              <w:ind w:left="6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5900" w:type="dxa"/>
            <w:vAlign w:val="bottom"/>
            <w:tcBorders>
              <w:right w:val="single" w:sz="8" w:color="auto"/>
            </w:tcBorders>
            <w:gridSpan w:val="4"/>
          </w:tcPr>
          <w:p>
            <w:pPr>
              <w:ind w:left="2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tcBorders>
              <w:right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4860" w:type="dxa"/>
            <w:vAlign w:val="bottom"/>
            <w:tcBorders>
              <w:right w:val="single" w:sz="8" w:color="auto"/>
            </w:tcBorders>
            <w:gridSpan w:val="6"/>
          </w:tcPr>
          <w:p>
            <w:pPr>
              <w:ind w:left="40"/>
              <w:spacing w:after="0" w:line="182" w:lineRule="exact"/>
              <w:rPr>
                <w:sz w:val="20"/>
                <w:szCs w:val="20"/>
                <w:color w:val="auto"/>
              </w:rPr>
            </w:pPr>
            <w:r>
              <w:rPr>
                <w:rFonts w:ascii="Arial" w:cs="Arial" w:eastAsia="Arial" w:hAnsi="Arial"/>
                <w:sz w:val="18"/>
                <w:szCs w:val="18"/>
                <w:color w:val="0000FF"/>
              </w:rPr>
              <w:t>kull@cpc-pr.com</w:t>
            </w:r>
          </w:p>
        </w:tc>
        <w:tc>
          <w:tcPr>
            <w:tcW w:w="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tcBorders>
              <w:right w:val="single" w:sz="8" w:color="auto"/>
            </w:tcBorders>
          </w:tcPr>
          <w:p>
            <w:pPr>
              <w:spacing w:after="0"/>
              <w:rPr>
                <w:sz w:val="15"/>
                <w:szCs w:val="15"/>
                <w:color w:val="auto"/>
              </w:rPr>
            </w:pPr>
          </w:p>
        </w:tc>
      </w:tr>
      <w:tr>
        <w:trPr>
          <w:trHeight w:val="34"/>
        </w:trPr>
        <w:tc>
          <w:tcPr>
            <w:tcW w:w="6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2019-12-08T13:51:10Z</dcterms:created>
  <dcterms:modified xsi:type="dcterms:W3CDTF">2019-12-08T13:51:10Z</dcterms:modified>
</cp:coreProperties>
</file>