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Pfeifer Andrea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 IMMUNE SA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EPFL INNOVATION PARK BUILDING 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 Immune SA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ACIU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LAUSANNE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3.1425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3,830,288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4/A amends the Form 4 filed on April 16, 2026, inadvertently reporting in column 3 a purchase of 10,000 shares on behalf of the reporting person. This amendment corrects that filing to reflect that the reporting person sold 10,000 shares.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is a weighted average price. These shares were sold in multiple transactions at prices ranging from $3.05 to $3.19, inclusive.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1,921,005 common shares underlying outstanding restricted share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Matthias Maurer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7107" TargetMode="External"/><Relationship Id="rId14" Type="http://schemas.openxmlformats.org/officeDocument/2006/relationships/hyperlink" Target="http://www.sec.gov/cgi-bin/browse-edgar?action=getcompany&amp;CIK=00016516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2026-04-16T11:40:57Z</dcterms:created>
  <dcterms:modified xsi:type="dcterms:W3CDTF">2026-04-16T11:40:57Z</dcterms:modified>
</cp:coreProperties>
</file>