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30006_6k.htm"/>
      <w:bookmarkStart w:id="1" w:name="ksdp230006_6k"/>
      <w:bookmarkEnd w:id="0"/>
      <w:bookmarkEnd w:id="1"/>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UNITED STATES</w:t>
        <w:b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6"/>
        </w:rPr>
      </w:pPr>
      <w:r>
        <w:rPr>
          <w:rFonts w:ascii="Times New Roman;Times;Serif" w:hAnsi="Times New Roman;Times;Serif"/>
          <w:b w:val="false"/>
          <w:i w:val="false"/>
          <w:caps w:val="false"/>
          <w:smallCaps w:val="false"/>
          <w:sz w:val="26"/>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REPORT OF FOREIGN PRIVATE ISSUER PURSUANT TO RULE 13a-16 OR</w:t>
        <w:br/>
        <w:t>15d-16 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For the month of June,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Commission file number: 001-37891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AC IMMUNE SA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EPFL Innovation Park</w:t>
        <w:br/>
        <w:t>Building B</w:t>
        <w:br/>
        <w:t>1015 Lausanne, Switzerland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w:t>
        <w:br/>
        <w:t>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Executive Vice President,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immediate effect Dr Günther Staffler, PhD, will be promoted to the interim role of Executive Vice President, Development, and will join the Executive Management Team. In this role he will oversee the development of AC Immune’s active immunotherapies including clinical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Staffler joined AC Immune in 2021 from Affiris where he was Chief Technical Officer following senior roles in R&amp;D. He has a strong background in immunotherapy having been responsible for progressing multiple programs from preclinical to clinical development in Central Nervous System indications working on targets including amyloid beta and a-synuclein. Prior to Affiris, he worked at biotech companies in Vienna including Biovertis and Intercell (now vaccine specialist, Valneva). Dr Staffler completed his doctoral thesis in immunology at the Medical University of Vienna.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Anke Post, MD, currently Chief Medical Officer, will leave the Company with immediate effect. We thank her for her contributions and wish her well in her future endeavors.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shall be deemed to be incorporated by reference into the registration statements on Form F-3 (File Nos. 333-227016, 333-249655 and 333-277940) and Form S-8 (File Nos. 333-213865, 333-216539 and 333-233019) of AC Immune SA and to be a part thereof from the date on which this report is filed,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3285" w:type="dxa"/>
        <w:jc w:val="left"/>
        <w:tblInd w:w="0" w:type="dxa"/>
        <w:tblLayout w:type="fixed"/>
        <w:tblCellMar>
          <w:top w:w="30" w:type="dxa"/>
          <w:left w:w="30" w:type="dxa"/>
          <w:bottom w:w="30" w:type="dxa"/>
          <w:right w:w="30" w:type="dxa"/>
        </w:tblCellMar>
      </w:tblPr>
      <w:tblGrid>
        <w:gridCol w:w="165"/>
        <w:gridCol w:w="410"/>
        <w:gridCol w:w="635"/>
        <w:gridCol w:w="2075"/>
      </w:tblGrid>
      <w:tr>
        <w:trPr/>
        <w:tc>
          <w:tcPr>
            <w:tcW w:w="165" w:type="dxa"/>
            <w:tcBorders/>
            <w:vAlign w:val="center"/>
          </w:tcPr>
          <w:p>
            <w:pPr>
              <w:pStyle w:val="TableContents"/>
              <w:bidi w:val="0"/>
              <w:spacing w:before="0" w:after="283"/>
              <w:jc w:val="left"/>
              <w:rPr/>
            </w:pPr>
            <w:r>
              <w:rPr/>
              <w:t> </w:t>
            </w:r>
          </w:p>
        </w:tc>
        <w:tc>
          <w:tcPr>
            <w:tcW w:w="3120" w:type="dxa"/>
            <w:gridSpan w:val="3"/>
            <w:tcBorders/>
            <w:vAlign w:val="center"/>
          </w:tcPr>
          <w:p>
            <w:pPr>
              <w:pStyle w:val="TableContents"/>
              <w:bidi w:val="0"/>
              <w:spacing w:before="0" w:after="283"/>
              <w:jc w:val="left"/>
              <w:rPr>
                <w:b/>
                <w:sz w:val="20"/>
              </w:rPr>
            </w:pPr>
            <w:r>
              <w:rPr>
                <w:b/>
                <w:sz w:val="20"/>
              </w:rPr>
              <w:t>AC IMMUNE SA</w:t>
            </w:r>
          </w:p>
        </w:tc>
      </w:tr>
      <w:tr>
        <w:trPr/>
        <w:tc>
          <w:tcPr>
            <w:tcW w:w="16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sz w:val="20"/>
              </w:rPr>
            </w:pPr>
            <w:r>
              <w:rPr>
                <w:sz w:val="20"/>
              </w:rPr>
              <w:t>By:</w:t>
            </w:r>
          </w:p>
        </w:tc>
        <w:tc>
          <w:tcPr>
            <w:tcW w:w="2710"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left"/>
              <w:rPr>
                <w:sz w:val="20"/>
              </w:rPr>
            </w:pPr>
            <w:r>
              <w:rPr>
                <w:sz w:val="20"/>
              </w:rPr>
              <w:t>/s/ Andrea Pfeifer</w:t>
            </w:r>
          </w:p>
        </w:tc>
      </w:tr>
      <w:tr>
        <w:trPr/>
        <w:tc>
          <w:tcPr>
            <w:tcW w:w="16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Name:</w:t>
            </w:r>
          </w:p>
        </w:tc>
        <w:tc>
          <w:tcPr>
            <w:tcW w:w="2075" w:type="dxa"/>
            <w:tcBorders/>
            <w:vAlign w:val="center"/>
          </w:tcPr>
          <w:p>
            <w:pPr>
              <w:pStyle w:val="TableContents"/>
              <w:bidi w:val="0"/>
              <w:spacing w:before="0" w:after="283"/>
              <w:jc w:val="left"/>
              <w:rPr/>
            </w:pPr>
            <w:r>
              <w:rPr/>
              <w:t> </w:t>
            </w:r>
            <w:r>
              <w:rPr>
                <w:sz w:val="20"/>
              </w:rPr>
              <w:t>Andrea Pfeifer</w:t>
            </w:r>
          </w:p>
        </w:tc>
      </w:tr>
      <w:tr>
        <w:trPr/>
        <w:tc>
          <w:tcPr>
            <w:tcW w:w="16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2075" w:type="dxa"/>
            <w:tcBorders/>
            <w:vAlign w:val="center"/>
          </w:tcPr>
          <w:p>
            <w:pPr>
              <w:pStyle w:val="TableContents"/>
              <w:bidi w:val="0"/>
              <w:spacing w:before="0" w:after="283"/>
              <w:jc w:val="left"/>
              <w:rPr>
                <w:sz w:val="20"/>
              </w:rPr>
            </w:pPr>
            <w:r>
              <w:rPr>
                <w:sz w:val="20"/>
              </w:rPr>
              <w:t>Chief Executive Officer</w:t>
            </w:r>
          </w:p>
        </w:tc>
      </w:tr>
      <w:tr>
        <w:trPr/>
        <w:tc>
          <w:tcPr>
            <w:tcW w:w="16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sz w:val="20"/>
              </w:rPr>
            </w:pPr>
            <w:r>
              <w:rPr>
                <w:sz w:val="20"/>
              </w:rPr>
              <w:t>By:</w:t>
            </w:r>
          </w:p>
        </w:tc>
        <w:tc>
          <w:tcPr>
            <w:tcW w:w="2710"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left"/>
              <w:rPr>
                <w:sz w:val="20"/>
              </w:rPr>
            </w:pPr>
            <w:r>
              <w:rPr>
                <w:sz w:val="20"/>
              </w:rPr>
              <w:t>/s/ Christopher Roberts</w:t>
            </w:r>
          </w:p>
        </w:tc>
      </w:tr>
      <w:tr>
        <w:trPr/>
        <w:tc>
          <w:tcPr>
            <w:tcW w:w="16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Name:</w:t>
            </w:r>
          </w:p>
        </w:tc>
        <w:tc>
          <w:tcPr>
            <w:tcW w:w="2075" w:type="dxa"/>
            <w:tcBorders/>
            <w:vAlign w:val="center"/>
          </w:tcPr>
          <w:p>
            <w:pPr>
              <w:pStyle w:val="TableContents"/>
              <w:bidi w:val="0"/>
              <w:spacing w:before="0" w:after="283"/>
              <w:jc w:val="left"/>
              <w:rPr/>
            </w:pPr>
            <w:r>
              <w:rPr/>
              <w:t> </w:t>
            </w:r>
            <w:r>
              <w:rPr>
                <w:sz w:val="20"/>
              </w:rPr>
              <w:t>Christopher Roberts</w:t>
            </w:r>
          </w:p>
        </w:tc>
      </w:tr>
      <w:tr>
        <w:trPr/>
        <w:tc>
          <w:tcPr>
            <w:tcW w:w="16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207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11, 2025</w:t>
      </w:r>
    </w:p>
    <w:p>
      <w:pPr>
        <w:pStyle w:val="TextBody"/>
        <w:bidi w:val="0"/>
        <w:spacing w:before="0" w:after="0"/>
        <w:ind w:left="0" w:right="0" w:firstLine="36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379</Words>
  <Characters>2068</Characters>
  <CharactersWithSpaces>2475</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